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A93C" w14:textId="7014EE97" w:rsidR="004321DC" w:rsidRPr="00F25C33" w:rsidRDefault="00CC527E" w:rsidP="007E65EB">
      <w:pPr>
        <w:spacing w:line="276" w:lineRule="auto"/>
        <w:jc w:val="center"/>
        <w:rPr>
          <w:rFonts w:ascii="inherit" w:hAnsi="inherit"/>
          <w:b/>
          <w:bCs/>
          <w:color w:val="2A70C4"/>
          <w:sz w:val="24"/>
          <w:szCs w:val="28"/>
          <w:shd w:val="clear" w:color="auto" w:fill="FFFFFF"/>
        </w:rPr>
      </w:pPr>
      <w:r w:rsidRPr="00F25C33">
        <w:rPr>
          <w:rFonts w:ascii="inherit" w:hAnsi="inherit"/>
          <w:b/>
          <w:bCs/>
          <w:color w:val="2A70C4"/>
          <w:sz w:val="24"/>
          <w:szCs w:val="28"/>
          <w:shd w:val="clear" w:color="auto" w:fill="FFFFFF"/>
        </w:rPr>
        <w:t>宁波余姚</w:t>
      </w:r>
      <w:proofErr w:type="gramStart"/>
      <w:r w:rsidRPr="00F25C33">
        <w:rPr>
          <w:rFonts w:ascii="inherit" w:hAnsi="inherit"/>
          <w:b/>
          <w:bCs/>
          <w:color w:val="2A70C4"/>
          <w:sz w:val="24"/>
          <w:szCs w:val="28"/>
          <w:shd w:val="clear" w:color="auto" w:fill="FFFFFF"/>
        </w:rPr>
        <w:t>市吉宏表面处理</w:t>
      </w:r>
      <w:proofErr w:type="gramEnd"/>
      <w:r w:rsidRPr="00F25C33">
        <w:rPr>
          <w:rFonts w:ascii="inherit" w:hAnsi="inherit"/>
          <w:b/>
          <w:bCs/>
          <w:color w:val="2A70C4"/>
          <w:sz w:val="24"/>
          <w:szCs w:val="28"/>
          <w:shd w:val="clear" w:color="auto" w:fill="FFFFFF"/>
        </w:rPr>
        <w:t>有限公司</w:t>
      </w:r>
      <w:r w:rsidRPr="00F25C33">
        <w:rPr>
          <w:rFonts w:ascii="inherit" w:hAnsi="inherit"/>
          <w:b/>
          <w:bCs/>
          <w:color w:val="2A70C4"/>
          <w:sz w:val="24"/>
          <w:szCs w:val="28"/>
          <w:shd w:val="clear" w:color="auto" w:fill="FFFFFF"/>
        </w:rPr>
        <w:t>“4·17”</w:t>
      </w:r>
      <w:r w:rsidRPr="00F25C33">
        <w:rPr>
          <w:rFonts w:ascii="inherit" w:hAnsi="inherit"/>
          <w:b/>
          <w:bCs/>
          <w:color w:val="2A70C4"/>
          <w:sz w:val="24"/>
          <w:szCs w:val="28"/>
          <w:shd w:val="clear" w:color="auto" w:fill="FFFFFF"/>
        </w:rPr>
        <w:t>较大中毒生产安全事故调查报告</w:t>
      </w:r>
    </w:p>
    <w:p w14:paraId="6E12102A" w14:textId="460303A2" w:rsidR="00CC527E" w:rsidRDefault="00CC527E" w:rsidP="007E65EB">
      <w:pPr>
        <w:spacing w:line="276" w:lineRule="auto"/>
        <w:rPr>
          <w:rFonts w:ascii="inherit" w:hAnsi="inherit"/>
          <w:b/>
          <w:bCs/>
          <w:color w:val="2A70C4"/>
          <w:shd w:val="clear" w:color="auto" w:fill="FFFFFF"/>
        </w:rPr>
      </w:pPr>
    </w:p>
    <w:p w14:paraId="7CAF38BC" w14:textId="1AFEEC1B" w:rsidR="00CC527E" w:rsidRDefault="00F25C33" w:rsidP="007E65EB">
      <w:pPr>
        <w:spacing w:line="276" w:lineRule="auto"/>
        <w:jc w:val="center"/>
        <w:rPr>
          <w:rFonts w:ascii="inherit" w:hAnsi="inherit"/>
          <w:b/>
          <w:bCs/>
          <w:color w:val="2A70C4"/>
          <w:shd w:val="clear" w:color="auto" w:fill="FFFFFF"/>
        </w:rPr>
      </w:pPr>
      <w:hyperlink r:id="rId4" w:history="1">
        <w:r w:rsidRPr="00F25C33">
          <w:rPr>
            <w:rStyle w:val="a4"/>
            <w:rFonts w:ascii="inherit" w:hAnsi="inherit"/>
            <w:b/>
            <w:bCs/>
            <w:sz w:val="16"/>
            <w:szCs w:val="18"/>
            <w:shd w:val="clear" w:color="auto" w:fill="FFFFFF"/>
          </w:rPr>
          <w:t>http://yjglj.ningbo.gov.cn/art/2022/12/6/art_1229076356_58955840.html</w:t>
        </w:r>
      </w:hyperlink>
    </w:p>
    <w:p w14:paraId="26CF41D0" w14:textId="77777777" w:rsidR="00F25C33" w:rsidRPr="00F25C33" w:rsidRDefault="00F25C33" w:rsidP="007E65EB">
      <w:pPr>
        <w:spacing w:line="276" w:lineRule="auto"/>
        <w:rPr>
          <w:rFonts w:ascii="inherit" w:hAnsi="inherit" w:hint="eastAsia"/>
          <w:b/>
          <w:bCs/>
          <w:color w:val="2A70C4"/>
          <w:shd w:val="clear" w:color="auto" w:fill="FFFFFF"/>
        </w:rPr>
      </w:pPr>
    </w:p>
    <w:p w14:paraId="0D3665D5"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17</w:t>
      </w:r>
      <w:r w:rsidRPr="00CC527E">
        <w:rPr>
          <w:rFonts w:ascii="inherit" w:eastAsia="宋体" w:hAnsi="inherit" w:cs="宋体"/>
          <w:color w:val="666666"/>
          <w:kern w:val="0"/>
          <w:sz w:val="24"/>
          <w:szCs w:val="24"/>
        </w:rPr>
        <w:t>日</w:t>
      </w:r>
      <w:r w:rsidRPr="00CC527E">
        <w:rPr>
          <w:rFonts w:ascii="inherit" w:eastAsia="宋体" w:hAnsi="inherit" w:cs="宋体"/>
          <w:color w:val="666666"/>
          <w:kern w:val="0"/>
          <w:sz w:val="24"/>
          <w:szCs w:val="24"/>
        </w:rPr>
        <w:t>7</w:t>
      </w:r>
      <w:r w:rsidRPr="00CC527E">
        <w:rPr>
          <w:rFonts w:ascii="inherit" w:eastAsia="宋体" w:hAnsi="inherit" w:cs="宋体"/>
          <w:color w:val="666666"/>
          <w:kern w:val="0"/>
          <w:sz w:val="24"/>
          <w:szCs w:val="24"/>
        </w:rPr>
        <w:t>时</w:t>
      </w:r>
      <w:r w:rsidRPr="00CC527E">
        <w:rPr>
          <w:rFonts w:ascii="inherit" w:eastAsia="宋体" w:hAnsi="inherit" w:cs="宋体"/>
          <w:color w:val="666666"/>
          <w:kern w:val="0"/>
          <w:sz w:val="24"/>
          <w:szCs w:val="24"/>
        </w:rPr>
        <w:t>48</w:t>
      </w:r>
      <w:r w:rsidRPr="00CC527E">
        <w:rPr>
          <w:rFonts w:ascii="inherit" w:eastAsia="宋体" w:hAnsi="inherit" w:cs="宋体"/>
          <w:color w:val="666666"/>
          <w:kern w:val="0"/>
          <w:sz w:val="24"/>
          <w:szCs w:val="24"/>
        </w:rPr>
        <w:t>分许，位于余姚市临山镇沧海路</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号的余姚市吉宏表面处理有限公司</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厂房</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楼东侧车间发生中毒事故，当天造成</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人死亡、</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人受伤（其中</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人在事故报告期后，经全力抢救医治无效死亡），直接经济损失约</w:t>
      </w:r>
      <w:r w:rsidRPr="00CC527E">
        <w:rPr>
          <w:rFonts w:ascii="inherit" w:eastAsia="宋体" w:hAnsi="inherit" w:cs="宋体"/>
          <w:color w:val="666666"/>
          <w:kern w:val="0"/>
          <w:sz w:val="24"/>
          <w:szCs w:val="24"/>
        </w:rPr>
        <w:t>628</w:t>
      </w:r>
      <w:r w:rsidRPr="00CC527E">
        <w:rPr>
          <w:rFonts w:ascii="inherit" w:eastAsia="宋体" w:hAnsi="inherit" w:cs="宋体"/>
          <w:color w:val="666666"/>
          <w:kern w:val="0"/>
          <w:sz w:val="24"/>
          <w:szCs w:val="24"/>
        </w:rPr>
        <w:t>万元。</w:t>
      </w:r>
    </w:p>
    <w:p w14:paraId="7AED5432"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根据《生产安全事故报告和调查处理条例》（国务院令第</w:t>
      </w:r>
      <w:r w:rsidRPr="00CC527E">
        <w:rPr>
          <w:rFonts w:ascii="inherit" w:eastAsia="宋体" w:hAnsi="inherit" w:cs="宋体"/>
          <w:color w:val="666666"/>
          <w:kern w:val="0"/>
          <w:sz w:val="24"/>
          <w:szCs w:val="24"/>
        </w:rPr>
        <w:t>493</w:t>
      </w:r>
      <w:r w:rsidRPr="00CC527E">
        <w:rPr>
          <w:rFonts w:ascii="inherit" w:eastAsia="宋体" w:hAnsi="inherit" w:cs="宋体"/>
          <w:color w:val="666666"/>
          <w:kern w:val="0"/>
          <w:sz w:val="24"/>
          <w:szCs w:val="24"/>
        </w:rPr>
        <w:t>号）等相关规定，经宁波市政府批准同意，成立由市应急管理局牵头，市经信局、市公安局、市生态环境局、市总工会和余姚市政府派员组成的事故调查组，邀请市检察院派员参加，同时聘请有关专家参与事故调查。宁波市纪委监委成立事故追责问</w:t>
      </w:r>
      <w:proofErr w:type="gramStart"/>
      <w:r w:rsidRPr="00CC527E">
        <w:rPr>
          <w:rFonts w:ascii="inherit" w:eastAsia="宋体" w:hAnsi="inherit" w:cs="宋体"/>
          <w:color w:val="666666"/>
          <w:kern w:val="0"/>
          <w:sz w:val="24"/>
          <w:szCs w:val="24"/>
        </w:rPr>
        <w:t>责</w:t>
      </w:r>
      <w:proofErr w:type="gramEnd"/>
      <w:r w:rsidRPr="00CC527E">
        <w:rPr>
          <w:rFonts w:ascii="inherit" w:eastAsia="宋体" w:hAnsi="inherit" w:cs="宋体"/>
          <w:color w:val="666666"/>
          <w:kern w:val="0"/>
          <w:sz w:val="24"/>
          <w:szCs w:val="24"/>
        </w:rPr>
        <w:t>审查调查组，对有关地方党委政府、相关部门和公职人员履职情况开展审查调查。</w:t>
      </w:r>
    </w:p>
    <w:p w14:paraId="7DC40EBA"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事故调查组按照</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科学严谨、依法依规、实事求是、注重实效</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和</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四不放过</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的原则，通过问询、查阅资料、检验检测、专家论证，查明了事故发生的经过、原因、人员伤亡和直接经济损失等情况，认定了事故性质和责任，查明了有关地方党委政府和相关部门在监管方面存在的问题，总结分析了事故主要教训，并针对事故暴露出的突出问题，提出了事故防范措施与建议。</w:t>
      </w:r>
    </w:p>
    <w:p w14:paraId="6575EC7B"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事故调查组认定，余姚</w:t>
      </w:r>
      <w:proofErr w:type="gramStart"/>
      <w:r w:rsidRPr="00CC527E">
        <w:rPr>
          <w:rFonts w:ascii="inherit" w:eastAsia="宋体" w:hAnsi="inherit" w:cs="宋体"/>
          <w:color w:val="666666"/>
          <w:kern w:val="0"/>
          <w:sz w:val="24"/>
          <w:szCs w:val="24"/>
        </w:rPr>
        <w:t>市吉宏表面处理</w:t>
      </w:r>
      <w:proofErr w:type="gramEnd"/>
      <w:r w:rsidRPr="00CC527E">
        <w:rPr>
          <w:rFonts w:ascii="inherit" w:eastAsia="宋体" w:hAnsi="inherit" w:cs="宋体"/>
          <w:color w:val="666666"/>
          <w:kern w:val="0"/>
          <w:sz w:val="24"/>
          <w:szCs w:val="24"/>
        </w:rPr>
        <w:t>有限公司</w:t>
      </w:r>
      <w:r w:rsidRPr="00CC527E">
        <w:rPr>
          <w:rFonts w:ascii="inherit" w:eastAsia="宋体" w:hAnsi="inherit" w:cs="宋体"/>
          <w:color w:val="666666"/>
          <w:kern w:val="0"/>
          <w:sz w:val="24"/>
          <w:szCs w:val="24"/>
        </w:rPr>
        <w:t>“4·17”</w:t>
      </w:r>
      <w:r w:rsidRPr="00CC527E">
        <w:rPr>
          <w:rFonts w:ascii="inherit" w:eastAsia="宋体" w:hAnsi="inherit" w:cs="宋体"/>
          <w:color w:val="666666"/>
          <w:kern w:val="0"/>
          <w:sz w:val="24"/>
          <w:szCs w:val="24"/>
        </w:rPr>
        <w:t>事故是一起较大生产安全责任事故。</w:t>
      </w:r>
    </w:p>
    <w:p w14:paraId="77FE0EB6"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一、事故有关情况</w:t>
      </w:r>
    </w:p>
    <w:p w14:paraId="688748C3"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（一）事故发生经过和应急处置情况</w:t>
      </w:r>
    </w:p>
    <w:p w14:paraId="28FF495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事故发生经过。</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17</w:t>
      </w:r>
      <w:r w:rsidRPr="00CC527E">
        <w:rPr>
          <w:rFonts w:ascii="inherit" w:eastAsia="宋体" w:hAnsi="inherit" w:cs="宋体"/>
          <w:color w:val="666666"/>
          <w:kern w:val="0"/>
          <w:sz w:val="24"/>
          <w:szCs w:val="24"/>
        </w:rPr>
        <w:t>日早上，余姚</w:t>
      </w:r>
      <w:proofErr w:type="gramStart"/>
      <w:r w:rsidRPr="00CC527E">
        <w:rPr>
          <w:rFonts w:ascii="inherit" w:eastAsia="宋体" w:hAnsi="inherit" w:cs="宋体"/>
          <w:color w:val="666666"/>
          <w:kern w:val="0"/>
          <w:sz w:val="24"/>
          <w:szCs w:val="24"/>
        </w:rPr>
        <w:t>市吉宏表面处理</w:t>
      </w:r>
      <w:proofErr w:type="gramEnd"/>
      <w:r w:rsidRPr="00CC527E">
        <w:rPr>
          <w:rFonts w:ascii="inherit" w:eastAsia="宋体" w:hAnsi="inherit" w:cs="宋体"/>
          <w:color w:val="666666"/>
          <w:kern w:val="0"/>
          <w:sz w:val="24"/>
          <w:szCs w:val="24"/>
        </w:rPr>
        <w:t>有限公司事故发生车间的员工陆续到达车间上班。在废气处理区，吴祖跃、张群生、杨飞、谈林苹、吴永波、段纯彪等</w:t>
      </w:r>
      <w:r w:rsidRPr="00CC527E">
        <w:rPr>
          <w:rFonts w:ascii="inherit" w:eastAsia="宋体" w:hAnsi="inherit" w:cs="宋体"/>
          <w:color w:val="666666"/>
          <w:kern w:val="0"/>
          <w:sz w:val="24"/>
          <w:szCs w:val="24"/>
        </w:rPr>
        <w:t>6</w:t>
      </w:r>
      <w:r w:rsidRPr="00CC527E">
        <w:rPr>
          <w:rFonts w:ascii="inherit" w:eastAsia="宋体" w:hAnsi="inherit" w:cs="宋体"/>
          <w:color w:val="666666"/>
          <w:kern w:val="0"/>
          <w:sz w:val="24"/>
          <w:szCs w:val="24"/>
        </w:rPr>
        <w:t>人开始维修废气吸收处理系统的循环液输送泵故障电动机，维修过程中除吴祖跃外，其余人员相继离开并返回各自工作岗位；负责投料的</w:t>
      </w:r>
      <w:proofErr w:type="gramStart"/>
      <w:r w:rsidRPr="00CC527E">
        <w:rPr>
          <w:rFonts w:ascii="inherit" w:eastAsia="宋体" w:hAnsi="inherit" w:cs="宋体"/>
          <w:color w:val="666666"/>
          <w:kern w:val="0"/>
          <w:sz w:val="24"/>
          <w:szCs w:val="24"/>
        </w:rPr>
        <w:t>员工谈洪高</w:t>
      </w:r>
      <w:proofErr w:type="gramEnd"/>
      <w:r w:rsidRPr="00CC527E">
        <w:rPr>
          <w:rFonts w:ascii="inherit" w:eastAsia="宋体" w:hAnsi="inherit" w:cs="宋体"/>
          <w:color w:val="666666"/>
          <w:kern w:val="0"/>
          <w:sz w:val="24"/>
          <w:szCs w:val="24"/>
        </w:rPr>
        <w:t>将硫化钠搬至废气处理区的第一级和第二级酸雾喷淋吸收塔之间，准备投料。</w:t>
      </w:r>
    </w:p>
    <w:p w14:paraId="64AE5D88"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7</w:t>
      </w:r>
      <w:r w:rsidRPr="00CC527E">
        <w:rPr>
          <w:rFonts w:ascii="inherit" w:eastAsia="宋体" w:hAnsi="inherit" w:cs="宋体"/>
          <w:color w:val="666666"/>
          <w:kern w:val="0"/>
          <w:sz w:val="24"/>
          <w:szCs w:val="24"/>
        </w:rPr>
        <w:t>时</w:t>
      </w:r>
      <w:r w:rsidRPr="00CC527E">
        <w:rPr>
          <w:rFonts w:ascii="inherit" w:eastAsia="宋体" w:hAnsi="inherit" w:cs="宋体"/>
          <w:color w:val="666666"/>
          <w:kern w:val="0"/>
          <w:sz w:val="24"/>
          <w:szCs w:val="24"/>
        </w:rPr>
        <w:t>48</w:t>
      </w:r>
      <w:r w:rsidRPr="00CC527E">
        <w:rPr>
          <w:rFonts w:ascii="inherit" w:eastAsia="宋体" w:hAnsi="inherit" w:cs="宋体"/>
          <w:color w:val="666666"/>
          <w:kern w:val="0"/>
          <w:sz w:val="24"/>
          <w:szCs w:val="24"/>
        </w:rPr>
        <w:t>分许，在未确定酸雾喷淋吸收塔外部循环吸收液加药槽内溶液酸碱度的情况下，</w:t>
      </w:r>
      <w:proofErr w:type="gramStart"/>
      <w:r w:rsidRPr="00CC527E">
        <w:rPr>
          <w:rFonts w:ascii="inherit" w:eastAsia="宋体" w:hAnsi="inherit" w:cs="宋体"/>
          <w:color w:val="666666"/>
          <w:kern w:val="0"/>
          <w:sz w:val="24"/>
          <w:szCs w:val="24"/>
        </w:rPr>
        <w:t>谈洪高</w:t>
      </w:r>
      <w:proofErr w:type="gramEnd"/>
      <w:r w:rsidRPr="00CC527E">
        <w:rPr>
          <w:rFonts w:ascii="inherit" w:eastAsia="宋体" w:hAnsi="inherit" w:cs="宋体"/>
          <w:color w:val="666666"/>
          <w:kern w:val="0"/>
          <w:sz w:val="24"/>
          <w:szCs w:val="24"/>
        </w:rPr>
        <w:t>将大半袋硫化钠（约</w:t>
      </w:r>
      <w:r w:rsidRPr="00CC527E">
        <w:rPr>
          <w:rFonts w:ascii="inherit" w:eastAsia="宋体" w:hAnsi="inherit" w:cs="宋体"/>
          <w:color w:val="666666"/>
          <w:kern w:val="0"/>
          <w:sz w:val="24"/>
          <w:szCs w:val="24"/>
        </w:rPr>
        <w:t>15</w:t>
      </w:r>
      <w:r w:rsidRPr="00CC527E">
        <w:rPr>
          <w:rFonts w:ascii="inherit" w:eastAsia="宋体" w:hAnsi="inherit" w:cs="宋体"/>
          <w:color w:val="666666"/>
          <w:kern w:val="0"/>
          <w:sz w:val="24"/>
          <w:szCs w:val="24"/>
        </w:rPr>
        <w:t>公斤）直接</w:t>
      </w:r>
      <w:proofErr w:type="gramStart"/>
      <w:r w:rsidRPr="00CC527E">
        <w:rPr>
          <w:rFonts w:ascii="inherit" w:eastAsia="宋体" w:hAnsi="inherit" w:cs="宋体"/>
          <w:color w:val="666666"/>
          <w:kern w:val="0"/>
          <w:sz w:val="24"/>
          <w:szCs w:val="24"/>
        </w:rPr>
        <w:t>倒入第</w:t>
      </w:r>
      <w:proofErr w:type="gramEnd"/>
      <w:r w:rsidRPr="00CC527E">
        <w:rPr>
          <w:rFonts w:ascii="inherit" w:eastAsia="宋体" w:hAnsi="inherit" w:cs="宋体"/>
          <w:color w:val="666666"/>
          <w:kern w:val="0"/>
          <w:sz w:val="24"/>
          <w:szCs w:val="24"/>
        </w:rPr>
        <w:t>一级酸雾喷淋吸收塔外部的循环吸收液加药槽，槽内瞬间沸腾，冒出大量灰色泡状液体，</w:t>
      </w:r>
      <w:proofErr w:type="gramStart"/>
      <w:r w:rsidRPr="00CC527E">
        <w:rPr>
          <w:rFonts w:ascii="inherit" w:eastAsia="宋体" w:hAnsi="inherit" w:cs="宋体"/>
          <w:color w:val="666666"/>
          <w:kern w:val="0"/>
          <w:sz w:val="24"/>
          <w:szCs w:val="24"/>
        </w:rPr>
        <w:t>谈洪高</w:t>
      </w:r>
      <w:proofErr w:type="gramEnd"/>
      <w:r w:rsidRPr="00CC527E">
        <w:rPr>
          <w:rFonts w:ascii="inherit" w:eastAsia="宋体" w:hAnsi="inherit" w:cs="宋体"/>
          <w:color w:val="666666"/>
          <w:kern w:val="0"/>
          <w:sz w:val="24"/>
          <w:szCs w:val="24"/>
        </w:rPr>
        <w:t>当即晕倒。在废气处理区的维修人员吴祖跃和在</w:t>
      </w:r>
      <w:proofErr w:type="gramStart"/>
      <w:r w:rsidRPr="00CC527E">
        <w:rPr>
          <w:rFonts w:ascii="inherit" w:eastAsia="宋体" w:hAnsi="inherit" w:cs="宋体"/>
          <w:color w:val="666666"/>
          <w:kern w:val="0"/>
          <w:sz w:val="24"/>
          <w:szCs w:val="24"/>
        </w:rPr>
        <w:t>泡酸区的泡酸工覃乐忠</w:t>
      </w:r>
      <w:proofErr w:type="gramEnd"/>
      <w:r w:rsidRPr="00CC527E">
        <w:rPr>
          <w:rFonts w:ascii="inherit" w:eastAsia="宋体" w:hAnsi="inherit" w:cs="宋体"/>
          <w:color w:val="666666"/>
          <w:kern w:val="0"/>
          <w:sz w:val="24"/>
          <w:szCs w:val="24"/>
        </w:rPr>
        <w:t>、张群生见状后立即呼救，并与随之赶到的杨飞、谈林苹、吴永波、段纯彪、阿加</w:t>
      </w:r>
      <w:proofErr w:type="gramStart"/>
      <w:r w:rsidRPr="00CC527E">
        <w:rPr>
          <w:rFonts w:ascii="inherit" w:eastAsia="宋体" w:hAnsi="inherit" w:cs="宋体"/>
          <w:color w:val="666666"/>
          <w:kern w:val="0"/>
          <w:sz w:val="24"/>
          <w:szCs w:val="24"/>
        </w:rPr>
        <w:t>阿呷子</w:t>
      </w:r>
      <w:proofErr w:type="gramEnd"/>
      <w:r w:rsidRPr="00CC527E">
        <w:rPr>
          <w:rFonts w:ascii="inherit" w:eastAsia="宋体" w:hAnsi="inherit" w:cs="宋体"/>
          <w:color w:val="666666"/>
          <w:kern w:val="0"/>
          <w:sz w:val="24"/>
          <w:szCs w:val="24"/>
        </w:rPr>
        <w:t>、施艳芹等</w:t>
      </w:r>
      <w:r w:rsidRPr="00CC527E">
        <w:rPr>
          <w:rFonts w:ascii="inherit" w:eastAsia="宋体" w:hAnsi="inherit" w:cs="宋体"/>
          <w:color w:val="666666"/>
          <w:kern w:val="0"/>
          <w:sz w:val="24"/>
          <w:szCs w:val="24"/>
        </w:rPr>
        <w:t>6</w:t>
      </w:r>
      <w:r w:rsidRPr="00CC527E">
        <w:rPr>
          <w:rFonts w:ascii="inherit" w:eastAsia="宋体" w:hAnsi="inherit" w:cs="宋体"/>
          <w:color w:val="666666"/>
          <w:kern w:val="0"/>
          <w:sz w:val="24"/>
          <w:szCs w:val="24"/>
        </w:rPr>
        <w:t>人开展施救。由于施救过程中未采取任何防护措施，导致吴祖跃、杨飞、谈林苹、阿加</w:t>
      </w:r>
      <w:proofErr w:type="gramStart"/>
      <w:r w:rsidRPr="00CC527E">
        <w:rPr>
          <w:rFonts w:ascii="inherit" w:eastAsia="宋体" w:hAnsi="inherit" w:cs="宋体"/>
          <w:color w:val="666666"/>
          <w:kern w:val="0"/>
          <w:sz w:val="24"/>
          <w:szCs w:val="24"/>
        </w:rPr>
        <w:t>阿呷子</w:t>
      </w:r>
      <w:proofErr w:type="gramEnd"/>
      <w:r w:rsidRPr="00CC527E">
        <w:rPr>
          <w:rFonts w:ascii="inherit" w:eastAsia="宋体" w:hAnsi="inherit" w:cs="宋体"/>
          <w:color w:val="666666"/>
          <w:kern w:val="0"/>
          <w:sz w:val="24"/>
          <w:szCs w:val="24"/>
        </w:rPr>
        <w:t>、施艳芹等</w:t>
      </w:r>
      <w:r w:rsidRPr="00CC527E">
        <w:rPr>
          <w:rFonts w:ascii="inherit" w:eastAsia="宋体" w:hAnsi="inherit" w:cs="宋体"/>
          <w:color w:val="666666"/>
          <w:kern w:val="0"/>
          <w:sz w:val="24"/>
          <w:szCs w:val="24"/>
        </w:rPr>
        <w:t>5</w:t>
      </w:r>
      <w:r w:rsidRPr="00CC527E">
        <w:rPr>
          <w:rFonts w:ascii="inherit" w:eastAsia="宋体" w:hAnsi="inherit" w:cs="宋体"/>
          <w:color w:val="666666"/>
          <w:kern w:val="0"/>
          <w:sz w:val="24"/>
          <w:szCs w:val="24"/>
        </w:rPr>
        <w:t>人先后晕倒。</w:t>
      </w:r>
    </w:p>
    <w:p w14:paraId="10472810"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应急处置情况。事故发生后，宁波市政府、市应急管理局和余姚市政府相关领导第一时间赶赴现场指挥，组织公安、消防救援、生态环境、</w:t>
      </w:r>
      <w:r w:rsidRPr="00CC527E">
        <w:rPr>
          <w:rFonts w:ascii="inherit" w:eastAsia="宋体" w:hAnsi="inherit" w:cs="宋体"/>
          <w:color w:val="666666"/>
          <w:kern w:val="0"/>
          <w:sz w:val="24"/>
          <w:szCs w:val="24"/>
        </w:rPr>
        <w:t>110</w:t>
      </w:r>
      <w:r w:rsidRPr="00CC527E">
        <w:rPr>
          <w:rFonts w:ascii="inherit" w:eastAsia="宋体" w:hAnsi="inherit" w:cs="宋体"/>
          <w:color w:val="666666"/>
          <w:kern w:val="0"/>
          <w:sz w:val="24"/>
          <w:szCs w:val="24"/>
        </w:rPr>
        <w:t>指挥</w:t>
      </w:r>
      <w:r w:rsidRPr="00CC527E">
        <w:rPr>
          <w:rFonts w:ascii="inherit" w:eastAsia="宋体" w:hAnsi="inherit" w:cs="宋体"/>
          <w:color w:val="666666"/>
          <w:kern w:val="0"/>
          <w:sz w:val="24"/>
          <w:szCs w:val="24"/>
        </w:rPr>
        <w:lastRenderedPageBreak/>
        <w:t>中心、</w:t>
      </w:r>
      <w:r w:rsidRPr="00CC527E">
        <w:rPr>
          <w:rFonts w:ascii="inherit" w:eastAsia="宋体" w:hAnsi="inherit" w:cs="宋体"/>
          <w:color w:val="666666"/>
          <w:kern w:val="0"/>
          <w:sz w:val="24"/>
          <w:szCs w:val="24"/>
        </w:rPr>
        <w:t>120</w:t>
      </w:r>
      <w:r w:rsidRPr="00CC527E">
        <w:rPr>
          <w:rFonts w:ascii="inherit" w:eastAsia="宋体" w:hAnsi="inherit" w:cs="宋体"/>
          <w:color w:val="666666"/>
          <w:kern w:val="0"/>
          <w:sz w:val="24"/>
          <w:szCs w:val="24"/>
        </w:rPr>
        <w:t>急救中心开展救援处置，事故发生单位和相关人员也积极参与和配合救援工作。事发当日上午</w:t>
      </w:r>
      <w:r w:rsidRPr="00CC527E">
        <w:rPr>
          <w:rFonts w:ascii="inherit" w:eastAsia="宋体" w:hAnsi="inherit" w:cs="宋体"/>
          <w:color w:val="666666"/>
          <w:kern w:val="0"/>
          <w:sz w:val="24"/>
          <w:szCs w:val="24"/>
        </w:rPr>
        <w:t>8</w:t>
      </w:r>
      <w:r w:rsidRPr="00CC527E">
        <w:rPr>
          <w:rFonts w:ascii="inherit" w:eastAsia="宋体" w:hAnsi="inherit" w:cs="宋体"/>
          <w:color w:val="666666"/>
          <w:kern w:val="0"/>
          <w:sz w:val="24"/>
          <w:szCs w:val="24"/>
        </w:rPr>
        <w:t>时</w:t>
      </w:r>
      <w:r w:rsidRPr="00CC527E">
        <w:rPr>
          <w:rFonts w:ascii="inherit" w:eastAsia="宋体" w:hAnsi="inherit" w:cs="宋体"/>
          <w:color w:val="666666"/>
          <w:kern w:val="0"/>
          <w:sz w:val="24"/>
          <w:szCs w:val="24"/>
        </w:rPr>
        <w:t>22</w:t>
      </w:r>
      <w:r w:rsidRPr="00CC527E">
        <w:rPr>
          <w:rFonts w:ascii="inherit" w:eastAsia="宋体" w:hAnsi="inherit" w:cs="宋体"/>
          <w:color w:val="666666"/>
          <w:kern w:val="0"/>
          <w:sz w:val="24"/>
          <w:szCs w:val="24"/>
        </w:rPr>
        <w:t>分开始，被困员工相继被救出并送往余姚市第四人民医院和余姚市人民医院救治，其中</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人因抢救无效死亡。</w:t>
      </w:r>
    </w:p>
    <w:p w14:paraId="14D8B8B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余姚市委、市政府第一时间成立</w:t>
      </w:r>
      <w:r w:rsidRPr="00CC527E">
        <w:rPr>
          <w:rFonts w:ascii="inherit" w:eastAsia="宋体" w:hAnsi="inherit" w:cs="宋体"/>
          <w:color w:val="666666"/>
          <w:kern w:val="0"/>
          <w:sz w:val="24"/>
          <w:szCs w:val="24"/>
        </w:rPr>
        <w:t>“4·17”</w:t>
      </w:r>
      <w:r w:rsidRPr="00CC527E">
        <w:rPr>
          <w:rFonts w:ascii="inherit" w:eastAsia="宋体" w:hAnsi="inherit" w:cs="宋体"/>
          <w:color w:val="666666"/>
          <w:kern w:val="0"/>
          <w:sz w:val="24"/>
          <w:szCs w:val="24"/>
        </w:rPr>
        <w:t>事故应急处置领导小组，及时做好善后处置工作，加强与遇难者家属沟通交流，妥善解决后续问题。目前，事故发生单位已与遇难者家属就赔偿金额达成一致并签订赔偿协议书和谅解书。</w:t>
      </w:r>
    </w:p>
    <w:p w14:paraId="59341D13"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（二）事故发生单位及事故发生车间</w:t>
      </w:r>
    </w:p>
    <w:p w14:paraId="3F4C49C1"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事故发生单位。余姚</w:t>
      </w:r>
      <w:proofErr w:type="gramStart"/>
      <w:r w:rsidRPr="00CC527E">
        <w:rPr>
          <w:rFonts w:ascii="inherit" w:eastAsia="宋体" w:hAnsi="inherit" w:cs="宋体"/>
          <w:color w:val="666666"/>
          <w:kern w:val="0"/>
          <w:sz w:val="24"/>
          <w:szCs w:val="24"/>
        </w:rPr>
        <w:t>市吉宏表面处理</w:t>
      </w:r>
      <w:proofErr w:type="gramEnd"/>
      <w:r w:rsidRPr="00CC527E">
        <w:rPr>
          <w:rFonts w:ascii="inherit" w:eastAsia="宋体" w:hAnsi="inherit" w:cs="宋体"/>
          <w:color w:val="666666"/>
          <w:kern w:val="0"/>
          <w:sz w:val="24"/>
          <w:szCs w:val="24"/>
        </w:rPr>
        <w:t>有限公司（以下</w:t>
      </w:r>
      <w:proofErr w:type="gramStart"/>
      <w:r w:rsidRPr="00CC527E">
        <w:rPr>
          <w:rFonts w:ascii="inherit" w:eastAsia="宋体" w:hAnsi="inherit" w:cs="宋体"/>
          <w:color w:val="666666"/>
          <w:kern w:val="0"/>
          <w:sz w:val="24"/>
          <w:szCs w:val="24"/>
        </w:rPr>
        <w:t>简称吉宏表面处理</w:t>
      </w:r>
      <w:proofErr w:type="gramEnd"/>
      <w:r w:rsidRPr="00CC527E">
        <w:rPr>
          <w:rFonts w:ascii="inherit" w:eastAsia="宋体" w:hAnsi="inherit" w:cs="宋体"/>
          <w:color w:val="666666"/>
          <w:kern w:val="0"/>
          <w:sz w:val="24"/>
          <w:szCs w:val="24"/>
        </w:rPr>
        <w:t>公司），成立于</w:t>
      </w:r>
      <w:r w:rsidRPr="00CC527E">
        <w:rPr>
          <w:rFonts w:ascii="inherit" w:eastAsia="宋体" w:hAnsi="inherit" w:cs="宋体"/>
          <w:color w:val="666666"/>
          <w:kern w:val="0"/>
          <w:sz w:val="24"/>
          <w:szCs w:val="24"/>
        </w:rPr>
        <w:t>2011</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8</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16</w:t>
      </w:r>
      <w:r w:rsidRPr="00CC527E">
        <w:rPr>
          <w:rFonts w:ascii="inherit" w:eastAsia="宋体" w:hAnsi="inherit" w:cs="宋体"/>
          <w:color w:val="666666"/>
          <w:kern w:val="0"/>
          <w:sz w:val="24"/>
          <w:szCs w:val="24"/>
        </w:rPr>
        <w:t>日，企业类型为有限责任公司（自然人投资或控股），地址位于余姚市</w:t>
      </w:r>
      <w:proofErr w:type="gramStart"/>
      <w:r w:rsidRPr="00CC527E">
        <w:rPr>
          <w:rFonts w:ascii="inherit" w:eastAsia="宋体" w:hAnsi="inherit" w:cs="宋体"/>
          <w:color w:val="666666"/>
          <w:kern w:val="0"/>
          <w:sz w:val="24"/>
          <w:szCs w:val="24"/>
        </w:rPr>
        <w:t>临山镇临浦</w:t>
      </w:r>
      <w:proofErr w:type="gramEnd"/>
      <w:r w:rsidRPr="00CC527E">
        <w:rPr>
          <w:rFonts w:ascii="inherit" w:eastAsia="宋体" w:hAnsi="inherit" w:cs="宋体"/>
          <w:color w:val="666666"/>
          <w:kern w:val="0"/>
          <w:sz w:val="24"/>
          <w:szCs w:val="24"/>
        </w:rPr>
        <w:t>村工业功能北区，法定代表人沈利明，注册资本</w:t>
      </w:r>
      <w:r w:rsidRPr="00CC527E">
        <w:rPr>
          <w:rFonts w:ascii="inherit" w:eastAsia="宋体" w:hAnsi="inherit" w:cs="宋体"/>
          <w:color w:val="666666"/>
          <w:kern w:val="0"/>
          <w:sz w:val="24"/>
          <w:szCs w:val="24"/>
        </w:rPr>
        <w:t>30</w:t>
      </w:r>
      <w:r w:rsidRPr="00CC527E">
        <w:rPr>
          <w:rFonts w:ascii="inherit" w:eastAsia="宋体" w:hAnsi="inherit" w:cs="宋体"/>
          <w:color w:val="666666"/>
          <w:kern w:val="0"/>
          <w:sz w:val="24"/>
          <w:szCs w:val="24"/>
        </w:rPr>
        <w:t>万元，统一社会信用代码为</w:t>
      </w:r>
      <w:r w:rsidRPr="00CC527E">
        <w:rPr>
          <w:rFonts w:ascii="inherit" w:eastAsia="宋体" w:hAnsi="inherit" w:cs="宋体"/>
          <w:color w:val="666666"/>
          <w:kern w:val="0"/>
          <w:sz w:val="24"/>
          <w:szCs w:val="24"/>
        </w:rPr>
        <w:t>913302815805150500</w:t>
      </w:r>
      <w:r w:rsidRPr="00CC527E">
        <w:rPr>
          <w:rFonts w:ascii="inherit" w:eastAsia="宋体" w:hAnsi="inherit" w:cs="宋体"/>
          <w:color w:val="666666"/>
          <w:kern w:val="0"/>
          <w:sz w:val="24"/>
          <w:szCs w:val="24"/>
        </w:rPr>
        <w:t>，经营范围为铝件表面处理，塑料制品的制造、加工。</w:t>
      </w:r>
    </w:p>
    <w:p w14:paraId="6CB64182"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个人合伙经营方。</w:t>
      </w:r>
      <w:proofErr w:type="gramStart"/>
      <w:r w:rsidRPr="00CC527E">
        <w:rPr>
          <w:rFonts w:ascii="inherit" w:eastAsia="宋体" w:hAnsi="inherit" w:cs="宋体"/>
          <w:color w:val="666666"/>
          <w:kern w:val="0"/>
          <w:sz w:val="24"/>
          <w:szCs w:val="24"/>
        </w:rPr>
        <w:t>吉宏表面处理</w:t>
      </w:r>
      <w:proofErr w:type="gramEnd"/>
      <w:r w:rsidRPr="00CC527E">
        <w:rPr>
          <w:rFonts w:ascii="inherit" w:eastAsia="宋体" w:hAnsi="inherit" w:cs="宋体"/>
          <w:color w:val="666666"/>
          <w:kern w:val="0"/>
          <w:sz w:val="24"/>
          <w:szCs w:val="24"/>
        </w:rPr>
        <w:t>公司</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厂房</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楼东侧车间承租人，先由自然人陈常明承租并独立开展生产经营活动，之后自然人</w:t>
      </w:r>
      <w:proofErr w:type="gramStart"/>
      <w:r w:rsidRPr="00CC527E">
        <w:rPr>
          <w:rFonts w:ascii="inherit" w:eastAsia="宋体" w:hAnsi="inherit" w:cs="宋体"/>
          <w:color w:val="666666"/>
          <w:kern w:val="0"/>
          <w:sz w:val="24"/>
          <w:szCs w:val="24"/>
        </w:rPr>
        <w:t>肖兴美</w:t>
      </w:r>
      <w:proofErr w:type="gramEnd"/>
      <w:r w:rsidRPr="00CC527E">
        <w:rPr>
          <w:rFonts w:ascii="inherit" w:eastAsia="宋体" w:hAnsi="inherit" w:cs="宋体"/>
          <w:color w:val="666666"/>
          <w:kern w:val="0"/>
          <w:sz w:val="24"/>
          <w:szCs w:val="24"/>
        </w:rPr>
        <w:t>、王小苗和</w:t>
      </w:r>
      <w:proofErr w:type="gramStart"/>
      <w:r w:rsidRPr="00CC527E">
        <w:rPr>
          <w:rFonts w:ascii="inherit" w:eastAsia="宋体" w:hAnsi="inherit" w:cs="宋体"/>
          <w:color w:val="666666"/>
          <w:kern w:val="0"/>
          <w:sz w:val="24"/>
          <w:szCs w:val="24"/>
        </w:rPr>
        <w:t>竺</w:t>
      </w:r>
      <w:proofErr w:type="gramEnd"/>
      <w:r w:rsidRPr="00CC527E">
        <w:rPr>
          <w:rFonts w:ascii="inherit" w:eastAsia="宋体" w:hAnsi="inherit" w:cs="宋体"/>
          <w:color w:val="666666"/>
          <w:kern w:val="0"/>
          <w:sz w:val="24"/>
          <w:szCs w:val="24"/>
        </w:rPr>
        <w:t>来春等</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人相继入股开始合伙经营。事故发生时由</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人合伙经营，其中王小苗负责车间全面工作，持股</w:t>
      </w:r>
      <w:r w:rsidRPr="00CC527E">
        <w:rPr>
          <w:rFonts w:ascii="inherit" w:eastAsia="宋体" w:hAnsi="inherit" w:cs="宋体"/>
          <w:color w:val="666666"/>
          <w:kern w:val="0"/>
          <w:sz w:val="24"/>
          <w:szCs w:val="24"/>
        </w:rPr>
        <w:t>25.5%</w:t>
      </w:r>
      <w:r w:rsidRPr="00CC527E">
        <w:rPr>
          <w:rFonts w:ascii="inherit" w:eastAsia="宋体" w:hAnsi="inherit" w:cs="宋体"/>
          <w:color w:val="666666"/>
          <w:kern w:val="0"/>
          <w:sz w:val="24"/>
          <w:szCs w:val="24"/>
        </w:rPr>
        <w:t>；陈常明负责外勤和车间日常生产工作，持股</w:t>
      </w:r>
      <w:r w:rsidRPr="00CC527E">
        <w:rPr>
          <w:rFonts w:ascii="inherit" w:eastAsia="宋体" w:hAnsi="inherit" w:cs="宋体"/>
          <w:color w:val="666666"/>
          <w:kern w:val="0"/>
          <w:sz w:val="24"/>
          <w:szCs w:val="24"/>
        </w:rPr>
        <w:t>25%</w:t>
      </w:r>
      <w:r w:rsidRPr="00CC527E">
        <w:rPr>
          <w:rFonts w:ascii="inherit" w:eastAsia="宋体" w:hAnsi="inherit" w:cs="宋体"/>
          <w:color w:val="666666"/>
          <w:kern w:val="0"/>
          <w:sz w:val="24"/>
          <w:szCs w:val="24"/>
        </w:rPr>
        <w:t>；</w:t>
      </w:r>
      <w:proofErr w:type="gramStart"/>
      <w:r w:rsidRPr="00CC527E">
        <w:rPr>
          <w:rFonts w:ascii="inherit" w:eastAsia="宋体" w:hAnsi="inherit" w:cs="宋体"/>
          <w:color w:val="666666"/>
          <w:kern w:val="0"/>
          <w:sz w:val="24"/>
          <w:szCs w:val="24"/>
        </w:rPr>
        <w:t>肖兴美</w:t>
      </w:r>
      <w:proofErr w:type="gramEnd"/>
      <w:r w:rsidRPr="00CC527E">
        <w:rPr>
          <w:rFonts w:ascii="inherit" w:eastAsia="宋体" w:hAnsi="inherit" w:cs="宋体"/>
          <w:color w:val="666666"/>
          <w:kern w:val="0"/>
          <w:sz w:val="24"/>
          <w:szCs w:val="24"/>
        </w:rPr>
        <w:t>负责会计工作和协助管理车间日常生产，持股</w:t>
      </w:r>
      <w:r w:rsidRPr="00CC527E">
        <w:rPr>
          <w:rFonts w:ascii="inherit" w:eastAsia="宋体" w:hAnsi="inherit" w:cs="宋体"/>
          <w:color w:val="666666"/>
          <w:kern w:val="0"/>
          <w:sz w:val="24"/>
          <w:szCs w:val="24"/>
        </w:rPr>
        <w:t>25%</w:t>
      </w:r>
      <w:r w:rsidRPr="00CC527E">
        <w:rPr>
          <w:rFonts w:ascii="inherit" w:eastAsia="宋体" w:hAnsi="inherit" w:cs="宋体"/>
          <w:color w:val="666666"/>
          <w:kern w:val="0"/>
          <w:sz w:val="24"/>
          <w:szCs w:val="24"/>
        </w:rPr>
        <w:t>；</w:t>
      </w:r>
      <w:proofErr w:type="gramStart"/>
      <w:r w:rsidRPr="00CC527E">
        <w:rPr>
          <w:rFonts w:ascii="inherit" w:eastAsia="宋体" w:hAnsi="inherit" w:cs="宋体"/>
          <w:color w:val="666666"/>
          <w:kern w:val="0"/>
          <w:sz w:val="24"/>
          <w:szCs w:val="24"/>
        </w:rPr>
        <w:t>竺</w:t>
      </w:r>
      <w:proofErr w:type="gramEnd"/>
      <w:r w:rsidRPr="00CC527E">
        <w:rPr>
          <w:rFonts w:ascii="inherit" w:eastAsia="宋体" w:hAnsi="inherit" w:cs="宋体"/>
          <w:color w:val="666666"/>
          <w:kern w:val="0"/>
          <w:sz w:val="24"/>
          <w:szCs w:val="24"/>
        </w:rPr>
        <w:t>来春负责财务管理和原材料采购工作，持股</w:t>
      </w:r>
      <w:r w:rsidRPr="00CC527E">
        <w:rPr>
          <w:rFonts w:ascii="inherit" w:eastAsia="宋体" w:hAnsi="inherit" w:cs="宋体"/>
          <w:color w:val="666666"/>
          <w:kern w:val="0"/>
          <w:sz w:val="24"/>
          <w:szCs w:val="24"/>
        </w:rPr>
        <w:t>24.5%</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人</w:t>
      </w:r>
      <w:proofErr w:type="gramStart"/>
      <w:r w:rsidRPr="00CC527E">
        <w:rPr>
          <w:rFonts w:ascii="inherit" w:eastAsia="宋体" w:hAnsi="inherit" w:cs="宋体"/>
          <w:color w:val="666666"/>
          <w:kern w:val="0"/>
          <w:sz w:val="24"/>
          <w:szCs w:val="24"/>
        </w:rPr>
        <w:t>仅签订</w:t>
      </w:r>
      <w:proofErr w:type="gramEnd"/>
      <w:r w:rsidRPr="00CC527E">
        <w:rPr>
          <w:rFonts w:ascii="inherit" w:eastAsia="宋体" w:hAnsi="inherit" w:cs="宋体"/>
          <w:color w:val="666666"/>
          <w:kern w:val="0"/>
          <w:sz w:val="24"/>
          <w:szCs w:val="24"/>
        </w:rPr>
        <w:t>《四人合伙开办氧化厂协议》，未自行申请办理并取得与生产经营相关证照和资质，车间内设备设施所有权归</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人共有，所有员工自行招录和管理。</w:t>
      </w:r>
    </w:p>
    <w:p w14:paraId="26FC149C"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事故发生车间。自然人陈常明向事故发生</w:t>
      </w:r>
      <w:proofErr w:type="gramStart"/>
      <w:r w:rsidRPr="00CC527E">
        <w:rPr>
          <w:rFonts w:ascii="inherit" w:eastAsia="宋体" w:hAnsi="inherit" w:cs="宋体"/>
          <w:color w:val="666666"/>
          <w:kern w:val="0"/>
          <w:sz w:val="24"/>
          <w:szCs w:val="24"/>
        </w:rPr>
        <w:t>单位吉宏表面处理</w:t>
      </w:r>
      <w:proofErr w:type="gramEnd"/>
      <w:r w:rsidRPr="00CC527E">
        <w:rPr>
          <w:rFonts w:ascii="inherit" w:eastAsia="宋体" w:hAnsi="inherit" w:cs="宋体"/>
          <w:color w:val="666666"/>
          <w:kern w:val="0"/>
          <w:sz w:val="24"/>
          <w:szCs w:val="24"/>
        </w:rPr>
        <w:t>公司租</w:t>
      </w:r>
      <w:proofErr w:type="gramStart"/>
      <w:r w:rsidRPr="00CC527E">
        <w:rPr>
          <w:rFonts w:ascii="inherit" w:eastAsia="宋体" w:hAnsi="inherit" w:cs="宋体"/>
          <w:color w:val="666666"/>
          <w:kern w:val="0"/>
          <w:sz w:val="24"/>
          <w:szCs w:val="24"/>
        </w:rPr>
        <w:t>得位于</w:t>
      </w:r>
      <w:proofErr w:type="gramEnd"/>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厂房</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楼东侧的车间，系自然人陈常明用于独立开展生产经营活动的场所，内设有铝氧化生产线</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条，铝氧化生产线配套设有相应的废气吸收处理系统。</w:t>
      </w:r>
    </w:p>
    <w:p w14:paraId="2FAF6C3B"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该废气吸收处理系统为五级酸雾喷淋吸收塔，第一、二、三级塔布置在</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厂房</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楼东侧车间内的废气处理间，第四、五级塔布置在</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楼楼顶。每一级酸雾喷淋吸收塔外部均配有循环吸收液加药槽，用于添加辅料。事故发生位置位于废气处理间内的第一级酸雾喷淋吸收塔循环吸收液加药槽旁边。</w:t>
      </w:r>
    </w:p>
    <w:p w14:paraId="77D7D8D0"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事故发生单位和事故发生车间的关系。</w:t>
      </w:r>
      <w:r w:rsidRPr="00CC527E">
        <w:rPr>
          <w:rFonts w:ascii="inherit" w:eastAsia="宋体" w:hAnsi="inherit" w:cs="宋体"/>
          <w:color w:val="666666"/>
          <w:kern w:val="0"/>
          <w:sz w:val="24"/>
          <w:szCs w:val="24"/>
        </w:rPr>
        <w:t>2019</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9</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15</w:t>
      </w:r>
      <w:r w:rsidRPr="00CC527E">
        <w:rPr>
          <w:rFonts w:ascii="inherit" w:eastAsia="宋体" w:hAnsi="inherit" w:cs="宋体"/>
          <w:color w:val="666666"/>
          <w:kern w:val="0"/>
          <w:sz w:val="24"/>
          <w:szCs w:val="24"/>
        </w:rPr>
        <w:t>日，</w:t>
      </w:r>
      <w:proofErr w:type="gramStart"/>
      <w:r w:rsidRPr="00CC527E">
        <w:rPr>
          <w:rFonts w:ascii="inherit" w:eastAsia="宋体" w:hAnsi="inherit" w:cs="宋体"/>
          <w:color w:val="666666"/>
          <w:kern w:val="0"/>
          <w:sz w:val="24"/>
          <w:szCs w:val="24"/>
        </w:rPr>
        <w:t>吉宏表面处理</w:t>
      </w:r>
      <w:proofErr w:type="gramEnd"/>
      <w:r w:rsidRPr="00CC527E">
        <w:rPr>
          <w:rFonts w:ascii="inherit" w:eastAsia="宋体" w:hAnsi="inherit" w:cs="宋体"/>
          <w:color w:val="666666"/>
          <w:kern w:val="0"/>
          <w:sz w:val="24"/>
          <w:szCs w:val="24"/>
        </w:rPr>
        <w:t>公司与陈常明签订《车间承包协议》（协议一年一签），将车间使用权出租给陈常明，租赁协议中约定生产、安全管理、员工招录、工资发放等日常生产经营活动均由承租方自行负责，实行独立经营核算，从事铝氧化的生产经营，每年上交车间租赁费、水电费、蒸汽费、管理费等费用。陈常明自</w:t>
      </w:r>
      <w:proofErr w:type="gramStart"/>
      <w:r w:rsidRPr="00CC527E">
        <w:rPr>
          <w:rFonts w:ascii="inherit" w:eastAsia="宋体" w:hAnsi="inherit" w:cs="宋体"/>
          <w:color w:val="666666"/>
          <w:kern w:val="0"/>
          <w:sz w:val="24"/>
          <w:szCs w:val="24"/>
        </w:rPr>
        <w:t>购生产</w:t>
      </w:r>
      <w:proofErr w:type="gramEnd"/>
      <w:r w:rsidRPr="00CC527E">
        <w:rPr>
          <w:rFonts w:ascii="inherit" w:eastAsia="宋体" w:hAnsi="inherit" w:cs="宋体"/>
          <w:color w:val="666666"/>
          <w:kern w:val="0"/>
          <w:sz w:val="24"/>
          <w:szCs w:val="24"/>
        </w:rPr>
        <w:t>设备设施，对外以吉宏表面处理公司名义（借用吉宏表面处理公司所有证照，包括营业执照、排污许可证等）从事生产经营活动和各种业务往来。</w:t>
      </w:r>
    </w:p>
    <w:p w14:paraId="2EA5AB69"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（三）事故发生单位环保审批情况</w:t>
      </w:r>
    </w:p>
    <w:p w14:paraId="24AD9AC3"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2001</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8</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7</w:t>
      </w:r>
      <w:r w:rsidRPr="00CC527E">
        <w:rPr>
          <w:rFonts w:ascii="inherit" w:eastAsia="宋体" w:hAnsi="inherit" w:cs="宋体"/>
          <w:color w:val="666666"/>
          <w:kern w:val="0"/>
          <w:sz w:val="24"/>
          <w:szCs w:val="24"/>
        </w:rPr>
        <w:t>日，沈利明在自有厂房内（余姚市临山镇沧海路</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号）注册成立余姚市吉宏电镀有限公司；</w:t>
      </w:r>
      <w:r w:rsidRPr="00CC527E">
        <w:rPr>
          <w:rFonts w:ascii="inherit" w:eastAsia="宋体" w:hAnsi="inherit" w:cs="宋体"/>
          <w:color w:val="666666"/>
          <w:kern w:val="0"/>
          <w:sz w:val="24"/>
          <w:szCs w:val="24"/>
        </w:rPr>
        <w:t>2011</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8</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16</w:t>
      </w:r>
      <w:r w:rsidRPr="00CC527E">
        <w:rPr>
          <w:rFonts w:ascii="inherit" w:eastAsia="宋体" w:hAnsi="inherit" w:cs="宋体"/>
          <w:color w:val="666666"/>
          <w:kern w:val="0"/>
          <w:sz w:val="24"/>
          <w:szCs w:val="24"/>
        </w:rPr>
        <w:t>日，沈利明又在该厂房内新</w:t>
      </w:r>
      <w:r w:rsidRPr="00CC527E">
        <w:rPr>
          <w:rFonts w:ascii="inherit" w:eastAsia="宋体" w:hAnsi="inherit" w:cs="宋体"/>
          <w:color w:val="666666"/>
          <w:kern w:val="0"/>
          <w:sz w:val="24"/>
          <w:szCs w:val="24"/>
        </w:rPr>
        <w:lastRenderedPageBreak/>
        <w:t>注册成立余姚市吉宏表面处理有限公司。两家公司同一法定代表人，土地及厂房所有权人为余姚市吉宏电镀有限公司。</w:t>
      </w:r>
    </w:p>
    <w:p w14:paraId="3316E67C"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2011</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10</w:t>
      </w:r>
      <w:r w:rsidRPr="00CC527E">
        <w:rPr>
          <w:rFonts w:ascii="inherit" w:eastAsia="宋体" w:hAnsi="inherit" w:cs="宋体"/>
          <w:color w:val="666666"/>
          <w:kern w:val="0"/>
          <w:sz w:val="24"/>
          <w:szCs w:val="24"/>
        </w:rPr>
        <w:t>月，吉宏表面处理公司委托宁波市环境保护科学研究设计院编制《余姚市吉宏表面处理有限公司年产</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亿件铝件表面处理生产项目建设项目环境影响报告表》（项目编号：</w:t>
      </w:r>
      <w:r w:rsidRPr="00CC527E">
        <w:rPr>
          <w:rFonts w:ascii="inherit" w:eastAsia="宋体" w:hAnsi="inherit" w:cs="宋体"/>
          <w:color w:val="666666"/>
          <w:kern w:val="0"/>
          <w:sz w:val="24"/>
          <w:szCs w:val="24"/>
        </w:rPr>
        <w:t>HPB20111038</w:t>
      </w:r>
      <w:r w:rsidRPr="00CC527E">
        <w:rPr>
          <w:rFonts w:ascii="inherit" w:eastAsia="宋体" w:hAnsi="inherit" w:cs="宋体"/>
          <w:color w:val="666666"/>
          <w:kern w:val="0"/>
          <w:sz w:val="24"/>
          <w:szCs w:val="24"/>
        </w:rPr>
        <w:t>）。同年</w:t>
      </w:r>
      <w:r w:rsidRPr="00CC527E">
        <w:rPr>
          <w:rFonts w:ascii="inherit" w:eastAsia="宋体" w:hAnsi="inherit" w:cs="宋体"/>
          <w:color w:val="666666"/>
          <w:kern w:val="0"/>
          <w:sz w:val="24"/>
          <w:szCs w:val="24"/>
        </w:rPr>
        <w:t>12</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21</w:t>
      </w:r>
      <w:r w:rsidRPr="00CC527E">
        <w:rPr>
          <w:rFonts w:ascii="inherit" w:eastAsia="宋体" w:hAnsi="inherit" w:cs="宋体"/>
          <w:color w:val="666666"/>
          <w:kern w:val="0"/>
          <w:sz w:val="24"/>
          <w:szCs w:val="24"/>
        </w:rPr>
        <w:t>日，取得余姚市环境保护局批复（余环建〔</w:t>
      </w:r>
      <w:r w:rsidRPr="00CC527E">
        <w:rPr>
          <w:rFonts w:ascii="inherit" w:eastAsia="宋体" w:hAnsi="inherit" w:cs="宋体"/>
          <w:color w:val="666666"/>
          <w:kern w:val="0"/>
          <w:sz w:val="24"/>
          <w:szCs w:val="24"/>
        </w:rPr>
        <w:t>2011</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473</w:t>
      </w:r>
      <w:r w:rsidRPr="00CC527E">
        <w:rPr>
          <w:rFonts w:ascii="inherit" w:eastAsia="宋体" w:hAnsi="inherit" w:cs="宋体"/>
          <w:color w:val="666666"/>
          <w:kern w:val="0"/>
          <w:sz w:val="24"/>
          <w:szCs w:val="24"/>
        </w:rPr>
        <w:t>号），同意建设</w:t>
      </w:r>
      <w:r w:rsidRPr="00CC527E">
        <w:rPr>
          <w:rFonts w:ascii="inherit" w:eastAsia="宋体" w:hAnsi="inherit" w:cs="宋体"/>
          <w:color w:val="666666"/>
          <w:kern w:val="0"/>
          <w:sz w:val="24"/>
          <w:szCs w:val="24"/>
        </w:rPr>
        <w:t>10</w:t>
      </w:r>
      <w:r w:rsidRPr="00CC527E">
        <w:rPr>
          <w:rFonts w:ascii="inherit" w:eastAsia="宋体" w:hAnsi="inherit" w:cs="宋体"/>
          <w:color w:val="666666"/>
          <w:kern w:val="0"/>
          <w:sz w:val="24"/>
          <w:szCs w:val="24"/>
        </w:rPr>
        <w:t>条铝氧化生产线（包含</w:t>
      </w:r>
      <w:r w:rsidRPr="00CC527E">
        <w:rPr>
          <w:rFonts w:ascii="inherit" w:eastAsia="宋体" w:hAnsi="inherit" w:cs="宋体"/>
          <w:color w:val="666666"/>
          <w:kern w:val="0"/>
          <w:sz w:val="24"/>
          <w:szCs w:val="24"/>
        </w:rPr>
        <w:t>20</w:t>
      </w:r>
      <w:r w:rsidRPr="00CC527E">
        <w:rPr>
          <w:rFonts w:ascii="inherit" w:eastAsia="宋体" w:hAnsi="inherit" w:cs="宋体"/>
          <w:color w:val="666666"/>
          <w:kern w:val="0"/>
          <w:sz w:val="24"/>
          <w:szCs w:val="24"/>
        </w:rPr>
        <w:t>台直立逆流酸雾塔）。</w:t>
      </w:r>
    </w:p>
    <w:p w14:paraId="1094ED01"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2014</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10</w:t>
      </w:r>
      <w:r w:rsidRPr="00CC527E">
        <w:rPr>
          <w:rFonts w:ascii="inherit" w:eastAsia="宋体" w:hAnsi="inherit" w:cs="宋体"/>
          <w:color w:val="666666"/>
          <w:kern w:val="0"/>
          <w:sz w:val="24"/>
          <w:szCs w:val="24"/>
        </w:rPr>
        <w:t>月，吉宏表面处理公司以承租户自行建设的生产线和自行购买的生产设备设施投入试生产（试运行）。同年</w:t>
      </w:r>
      <w:r w:rsidRPr="00CC527E">
        <w:rPr>
          <w:rFonts w:ascii="inherit" w:eastAsia="宋体" w:hAnsi="inherit" w:cs="宋体"/>
          <w:color w:val="666666"/>
          <w:kern w:val="0"/>
          <w:sz w:val="24"/>
          <w:szCs w:val="24"/>
        </w:rPr>
        <w:t>12</w:t>
      </w:r>
      <w:r w:rsidRPr="00CC527E">
        <w:rPr>
          <w:rFonts w:ascii="inherit" w:eastAsia="宋体" w:hAnsi="inherit" w:cs="宋体"/>
          <w:color w:val="666666"/>
          <w:kern w:val="0"/>
          <w:sz w:val="24"/>
          <w:szCs w:val="24"/>
        </w:rPr>
        <w:t>月，再次委托宁波市环境保护科学研究设计院编制《余姚市吉宏表面处理有限公司年产</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亿件铝件表面处理生产项目建设项目环境影响补充说明》（项目编号：</w:t>
      </w:r>
      <w:r w:rsidRPr="00CC527E">
        <w:rPr>
          <w:rFonts w:ascii="inherit" w:eastAsia="宋体" w:hAnsi="inherit" w:cs="宋体"/>
          <w:color w:val="666666"/>
          <w:kern w:val="0"/>
          <w:sz w:val="24"/>
          <w:szCs w:val="24"/>
        </w:rPr>
        <w:t>HPB20141110</w:t>
      </w:r>
      <w:r w:rsidRPr="00CC527E">
        <w:rPr>
          <w:rFonts w:ascii="inherit" w:eastAsia="宋体" w:hAnsi="inherit" w:cs="宋体"/>
          <w:color w:val="666666"/>
          <w:kern w:val="0"/>
          <w:sz w:val="24"/>
          <w:szCs w:val="24"/>
        </w:rPr>
        <w:t>）。</w:t>
      </w:r>
    </w:p>
    <w:p w14:paraId="3C54FD8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2015</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6</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25</w:t>
      </w:r>
      <w:r w:rsidRPr="00CC527E">
        <w:rPr>
          <w:rFonts w:ascii="inherit" w:eastAsia="宋体" w:hAnsi="inherit" w:cs="宋体"/>
          <w:color w:val="666666"/>
          <w:kern w:val="0"/>
          <w:sz w:val="24"/>
          <w:szCs w:val="24"/>
        </w:rPr>
        <w:t>日，由余姚市环境保护监测站对吉宏表面处理公司的</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年产</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亿件铝件表面处理生产项目</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三同时</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竣工验收</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项目进行建设项目环境保护设施竣工验收监测。监测通过后，于</w:t>
      </w:r>
      <w:r w:rsidRPr="00CC527E">
        <w:rPr>
          <w:rFonts w:ascii="inherit" w:eastAsia="宋体" w:hAnsi="inherit" w:cs="宋体"/>
          <w:color w:val="666666"/>
          <w:kern w:val="0"/>
          <w:sz w:val="24"/>
          <w:szCs w:val="24"/>
        </w:rPr>
        <w:t>7</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16</w:t>
      </w:r>
      <w:r w:rsidRPr="00CC527E">
        <w:rPr>
          <w:rFonts w:ascii="inherit" w:eastAsia="宋体" w:hAnsi="inherit" w:cs="宋体"/>
          <w:color w:val="666666"/>
          <w:kern w:val="0"/>
          <w:sz w:val="24"/>
          <w:szCs w:val="24"/>
        </w:rPr>
        <w:t>日出具《建设项目环境保护设施竣工验收监测报告表》（</w:t>
      </w:r>
      <w:proofErr w:type="gramStart"/>
      <w:r w:rsidRPr="00CC527E">
        <w:rPr>
          <w:rFonts w:ascii="inherit" w:eastAsia="宋体" w:hAnsi="inherit" w:cs="宋体"/>
          <w:color w:val="666666"/>
          <w:kern w:val="0"/>
          <w:sz w:val="24"/>
          <w:szCs w:val="24"/>
        </w:rPr>
        <w:t>余环测字</w:t>
      </w:r>
      <w:proofErr w:type="gramEnd"/>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2015</w:t>
      </w:r>
      <w:r w:rsidRPr="00CC527E">
        <w:rPr>
          <w:rFonts w:ascii="inherit" w:eastAsia="宋体" w:hAnsi="inherit" w:cs="宋体"/>
          <w:color w:val="666666"/>
          <w:kern w:val="0"/>
          <w:sz w:val="24"/>
          <w:szCs w:val="24"/>
        </w:rPr>
        <w:t>〕第</w:t>
      </w:r>
      <w:r w:rsidRPr="00CC527E">
        <w:rPr>
          <w:rFonts w:ascii="inherit" w:eastAsia="宋体" w:hAnsi="inherit" w:cs="宋体"/>
          <w:color w:val="666666"/>
          <w:kern w:val="0"/>
          <w:sz w:val="24"/>
          <w:szCs w:val="24"/>
        </w:rPr>
        <w:t>069</w:t>
      </w:r>
      <w:r w:rsidRPr="00CC527E">
        <w:rPr>
          <w:rFonts w:ascii="inherit" w:eastAsia="宋体" w:hAnsi="inherit" w:cs="宋体"/>
          <w:color w:val="666666"/>
          <w:kern w:val="0"/>
          <w:sz w:val="24"/>
          <w:szCs w:val="24"/>
        </w:rPr>
        <w:t>号）。</w:t>
      </w:r>
    </w:p>
    <w:p w14:paraId="23900149"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2015</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11</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日，吉宏表面处理公司的</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年产</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亿件铝件表面处理生产项目</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通过余姚市环境保护局的建设项目竣工环境保护验收申请（</w:t>
      </w:r>
      <w:proofErr w:type="gramStart"/>
      <w:r w:rsidRPr="00CC527E">
        <w:rPr>
          <w:rFonts w:ascii="inherit" w:eastAsia="宋体" w:hAnsi="inherit" w:cs="宋体"/>
          <w:color w:val="666666"/>
          <w:kern w:val="0"/>
          <w:sz w:val="24"/>
          <w:szCs w:val="24"/>
        </w:rPr>
        <w:t>环验〔</w:t>
      </w:r>
      <w:r w:rsidRPr="00CC527E">
        <w:rPr>
          <w:rFonts w:ascii="inherit" w:eastAsia="宋体" w:hAnsi="inherit" w:cs="宋体"/>
          <w:color w:val="666666"/>
          <w:kern w:val="0"/>
          <w:sz w:val="24"/>
          <w:szCs w:val="24"/>
        </w:rPr>
        <w:t>2015</w:t>
      </w:r>
      <w:r w:rsidRPr="00CC527E">
        <w:rPr>
          <w:rFonts w:ascii="inherit" w:eastAsia="宋体" w:hAnsi="inherit" w:cs="宋体"/>
          <w:color w:val="666666"/>
          <w:kern w:val="0"/>
          <w:sz w:val="24"/>
          <w:szCs w:val="24"/>
        </w:rPr>
        <w:t>〕</w:t>
      </w:r>
      <w:proofErr w:type="gramEnd"/>
      <w:r w:rsidRPr="00CC527E">
        <w:rPr>
          <w:rFonts w:ascii="inherit" w:eastAsia="宋体" w:hAnsi="inherit" w:cs="宋体"/>
          <w:color w:val="666666"/>
          <w:kern w:val="0"/>
          <w:sz w:val="24"/>
          <w:szCs w:val="24"/>
        </w:rPr>
        <w:t>150</w:t>
      </w:r>
      <w:r w:rsidRPr="00CC527E">
        <w:rPr>
          <w:rFonts w:ascii="inherit" w:eastAsia="宋体" w:hAnsi="inherit" w:cs="宋体"/>
          <w:color w:val="666666"/>
          <w:kern w:val="0"/>
          <w:sz w:val="24"/>
          <w:szCs w:val="24"/>
        </w:rPr>
        <w:t>号），</w:t>
      </w:r>
      <w:proofErr w:type="gramStart"/>
      <w:r w:rsidRPr="00CC527E">
        <w:rPr>
          <w:rFonts w:ascii="inherit" w:eastAsia="宋体" w:hAnsi="inherit" w:cs="宋体"/>
          <w:color w:val="666666"/>
          <w:kern w:val="0"/>
          <w:sz w:val="24"/>
          <w:szCs w:val="24"/>
        </w:rPr>
        <w:t>最终项目</w:t>
      </w:r>
      <w:proofErr w:type="gramEnd"/>
      <w:r w:rsidRPr="00CC527E">
        <w:rPr>
          <w:rFonts w:ascii="inherit" w:eastAsia="宋体" w:hAnsi="inherit" w:cs="宋体"/>
          <w:color w:val="666666"/>
          <w:kern w:val="0"/>
          <w:sz w:val="24"/>
          <w:szCs w:val="24"/>
        </w:rPr>
        <w:t>建设有铝氧化生产线</w:t>
      </w:r>
      <w:r w:rsidRPr="00CC527E">
        <w:rPr>
          <w:rFonts w:ascii="inherit" w:eastAsia="宋体" w:hAnsi="inherit" w:cs="宋体"/>
          <w:color w:val="666666"/>
          <w:kern w:val="0"/>
          <w:sz w:val="24"/>
          <w:szCs w:val="24"/>
        </w:rPr>
        <w:t>7</w:t>
      </w:r>
      <w:r w:rsidRPr="00CC527E">
        <w:rPr>
          <w:rFonts w:ascii="inherit" w:eastAsia="宋体" w:hAnsi="inherit" w:cs="宋体"/>
          <w:color w:val="666666"/>
          <w:kern w:val="0"/>
          <w:sz w:val="24"/>
          <w:szCs w:val="24"/>
        </w:rPr>
        <w:t>条，废气处理设施</w:t>
      </w:r>
      <w:r w:rsidRPr="00CC527E">
        <w:rPr>
          <w:rFonts w:ascii="inherit" w:eastAsia="宋体" w:hAnsi="inherit" w:cs="宋体"/>
          <w:color w:val="666666"/>
          <w:kern w:val="0"/>
          <w:sz w:val="24"/>
          <w:szCs w:val="24"/>
        </w:rPr>
        <w:t>7</w:t>
      </w:r>
      <w:r w:rsidRPr="00CC527E">
        <w:rPr>
          <w:rFonts w:ascii="inherit" w:eastAsia="宋体" w:hAnsi="inherit" w:cs="宋体"/>
          <w:color w:val="666666"/>
          <w:kern w:val="0"/>
          <w:sz w:val="24"/>
          <w:szCs w:val="24"/>
        </w:rPr>
        <w:t>套、废水处理设施</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套。</w:t>
      </w:r>
    </w:p>
    <w:p w14:paraId="668E190C"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2019</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11</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13</w:t>
      </w:r>
      <w:r w:rsidRPr="00CC527E">
        <w:rPr>
          <w:rFonts w:ascii="inherit" w:eastAsia="宋体" w:hAnsi="inherit" w:cs="宋体"/>
          <w:color w:val="666666"/>
          <w:kern w:val="0"/>
          <w:sz w:val="24"/>
          <w:szCs w:val="24"/>
        </w:rPr>
        <w:t>日，吉宏表面处理公司再次以承租户自行建设的生产线和自行购买的生产设备设施通过生态环境部门审批，领取《排污许可证》（发证单位：宁波市生态环境局余姚分局；证书编号：</w:t>
      </w:r>
      <w:r w:rsidRPr="00CC527E">
        <w:rPr>
          <w:rFonts w:ascii="inherit" w:eastAsia="宋体" w:hAnsi="inherit" w:cs="宋体"/>
          <w:color w:val="666666"/>
          <w:kern w:val="0"/>
          <w:sz w:val="24"/>
          <w:szCs w:val="24"/>
        </w:rPr>
        <w:t>913302815805150500001P</w:t>
      </w:r>
      <w:r w:rsidRPr="00CC527E">
        <w:rPr>
          <w:rFonts w:ascii="inherit" w:eastAsia="宋体" w:hAnsi="inherit" w:cs="宋体"/>
          <w:color w:val="666666"/>
          <w:kern w:val="0"/>
          <w:sz w:val="24"/>
          <w:szCs w:val="24"/>
        </w:rPr>
        <w:t>；行业类别：金属表面处理及热加工；有效期限：自</w:t>
      </w:r>
      <w:r w:rsidRPr="00CC527E">
        <w:rPr>
          <w:rFonts w:ascii="inherit" w:eastAsia="宋体" w:hAnsi="inherit" w:cs="宋体"/>
          <w:color w:val="666666"/>
          <w:kern w:val="0"/>
          <w:sz w:val="24"/>
          <w:szCs w:val="24"/>
        </w:rPr>
        <w:t>2019</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11</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13</w:t>
      </w:r>
      <w:r w:rsidRPr="00CC527E">
        <w:rPr>
          <w:rFonts w:ascii="inherit" w:eastAsia="宋体" w:hAnsi="inherit" w:cs="宋体"/>
          <w:color w:val="666666"/>
          <w:kern w:val="0"/>
          <w:sz w:val="24"/>
          <w:szCs w:val="24"/>
        </w:rPr>
        <w:t>日起至</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11</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12</w:t>
      </w:r>
      <w:r w:rsidRPr="00CC527E">
        <w:rPr>
          <w:rFonts w:ascii="inherit" w:eastAsia="宋体" w:hAnsi="inherit" w:cs="宋体"/>
          <w:color w:val="666666"/>
          <w:kern w:val="0"/>
          <w:sz w:val="24"/>
          <w:szCs w:val="24"/>
        </w:rPr>
        <w:t>日止）。</w:t>
      </w:r>
    </w:p>
    <w:p w14:paraId="7463BECB"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（四）事故发生单位安全现状评价情况</w:t>
      </w:r>
    </w:p>
    <w:p w14:paraId="319B5EF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2019</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11</w:t>
      </w:r>
      <w:r w:rsidRPr="00CC527E">
        <w:rPr>
          <w:rFonts w:ascii="inherit" w:eastAsia="宋体" w:hAnsi="inherit" w:cs="宋体"/>
          <w:color w:val="666666"/>
          <w:kern w:val="0"/>
          <w:sz w:val="24"/>
          <w:szCs w:val="24"/>
        </w:rPr>
        <w:t>月，受吉宏表面处理公司委托，山东海普安全环保技术股份有限公司对其危险化学品使用项目（铝氧化）进行安全现状评价。</w:t>
      </w:r>
      <w:r w:rsidRPr="00CC527E">
        <w:rPr>
          <w:rFonts w:ascii="inherit" w:eastAsia="宋体" w:hAnsi="inherit" w:cs="宋体"/>
          <w:color w:val="666666"/>
          <w:kern w:val="0"/>
          <w:sz w:val="24"/>
          <w:szCs w:val="24"/>
        </w:rPr>
        <w:t>2019</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12</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19</w:t>
      </w:r>
      <w:r w:rsidRPr="00CC527E">
        <w:rPr>
          <w:rFonts w:ascii="inherit" w:eastAsia="宋体" w:hAnsi="inherit" w:cs="宋体"/>
          <w:color w:val="666666"/>
          <w:kern w:val="0"/>
          <w:sz w:val="24"/>
          <w:szCs w:val="24"/>
        </w:rPr>
        <w:t>日，出具《余姚市吉宏表面处理有限公司危险化学品使用项目（铝氧化）安全现状评价报告（备案稿）》（档案编号：</w:t>
      </w:r>
      <w:proofErr w:type="gramStart"/>
      <w:r w:rsidRPr="00CC527E">
        <w:rPr>
          <w:rFonts w:ascii="inherit" w:eastAsia="宋体" w:hAnsi="inherit" w:cs="宋体"/>
          <w:color w:val="666666"/>
          <w:kern w:val="0"/>
          <w:sz w:val="24"/>
          <w:szCs w:val="24"/>
        </w:rPr>
        <w:t>海普〔</w:t>
      </w:r>
      <w:r w:rsidRPr="00CC527E">
        <w:rPr>
          <w:rFonts w:ascii="inherit" w:eastAsia="宋体" w:hAnsi="inherit" w:cs="宋体"/>
          <w:color w:val="666666"/>
          <w:kern w:val="0"/>
          <w:sz w:val="24"/>
          <w:szCs w:val="24"/>
        </w:rPr>
        <w:t>2019</w:t>
      </w:r>
      <w:r w:rsidRPr="00CC527E">
        <w:rPr>
          <w:rFonts w:ascii="inherit" w:eastAsia="宋体" w:hAnsi="inherit" w:cs="宋体"/>
          <w:color w:val="666666"/>
          <w:kern w:val="0"/>
          <w:sz w:val="24"/>
          <w:szCs w:val="24"/>
        </w:rPr>
        <w:t>〕</w:t>
      </w:r>
      <w:proofErr w:type="gramEnd"/>
      <w:r w:rsidRPr="00CC527E">
        <w:rPr>
          <w:rFonts w:ascii="inherit" w:eastAsia="宋体" w:hAnsi="inherit" w:cs="宋体"/>
          <w:color w:val="666666"/>
          <w:kern w:val="0"/>
          <w:sz w:val="24"/>
          <w:szCs w:val="24"/>
        </w:rPr>
        <w:t>宁安</w:t>
      </w:r>
      <w:r w:rsidRPr="00CC527E">
        <w:rPr>
          <w:rFonts w:ascii="inherit" w:eastAsia="宋体" w:hAnsi="inherit" w:cs="宋体"/>
          <w:color w:val="666666"/>
          <w:kern w:val="0"/>
          <w:sz w:val="24"/>
          <w:szCs w:val="24"/>
        </w:rPr>
        <w:t>-034</w:t>
      </w:r>
      <w:r w:rsidRPr="00CC527E">
        <w:rPr>
          <w:rFonts w:ascii="inherit" w:eastAsia="宋体" w:hAnsi="inherit" w:cs="宋体"/>
          <w:color w:val="666666"/>
          <w:kern w:val="0"/>
          <w:sz w:val="24"/>
          <w:szCs w:val="24"/>
        </w:rPr>
        <w:t>，以下简称安评报告）。</w:t>
      </w:r>
    </w:p>
    <w:p w14:paraId="309809D2"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（五）事故发生车间生产工艺</w:t>
      </w:r>
    </w:p>
    <w:p w14:paraId="53BD8512"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铝</w:t>
      </w:r>
      <w:proofErr w:type="gramStart"/>
      <w:r w:rsidRPr="00CC527E">
        <w:rPr>
          <w:rFonts w:ascii="inherit" w:eastAsia="宋体" w:hAnsi="inherit" w:cs="宋体"/>
          <w:color w:val="666666"/>
          <w:kern w:val="0"/>
          <w:sz w:val="24"/>
          <w:szCs w:val="24"/>
        </w:rPr>
        <w:t>件先后</w:t>
      </w:r>
      <w:proofErr w:type="gramEnd"/>
      <w:r w:rsidRPr="00CC527E">
        <w:rPr>
          <w:rFonts w:ascii="inherit" w:eastAsia="宋体" w:hAnsi="inherit" w:cs="宋体"/>
          <w:color w:val="666666"/>
          <w:kern w:val="0"/>
          <w:sz w:val="24"/>
          <w:szCs w:val="24"/>
        </w:rPr>
        <w:t>进行脱脂去油、清洗、化学抛光、清洗、阳极氧化、清洗、着色、清洗、封闭、清洗、烘干成品包装等工序，制成带有颜色的铝制品。其中化学抛光工序是将铝件</w:t>
      </w:r>
      <w:proofErr w:type="gramStart"/>
      <w:r w:rsidRPr="00CC527E">
        <w:rPr>
          <w:rFonts w:ascii="inherit" w:eastAsia="宋体" w:hAnsi="inherit" w:cs="宋体"/>
          <w:color w:val="666666"/>
          <w:kern w:val="0"/>
          <w:sz w:val="24"/>
          <w:szCs w:val="24"/>
        </w:rPr>
        <w:t>放入化抛槽中</w:t>
      </w:r>
      <w:proofErr w:type="gramEnd"/>
      <w:r w:rsidRPr="00CC527E">
        <w:rPr>
          <w:rFonts w:ascii="inherit" w:eastAsia="宋体" w:hAnsi="inherit" w:cs="宋体"/>
          <w:color w:val="666666"/>
          <w:kern w:val="0"/>
          <w:sz w:val="24"/>
          <w:szCs w:val="24"/>
        </w:rPr>
        <w:t>，采用三酸化抛（硝酸：硫酸：磷酸</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7</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阳极氧化工序是将铝件在</w:t>
      </w:r>
      <w:r w:rsidRPr="00CC527E">
        <w:rPr>
          <w:rFonts w:ascii="inherit" w:eastAsia="宋体" w:hAnsi="inherit" w:cs="宋体"/>
          <w:color w:val="666666"/>
          <w:kern w:val="0"/>
          <w:sz w:val="24"/>
          <w:szCs w:val="24"/>
        </w:rPr>
        <w:t>10-20%</w:t>
      </w:r>
      <w:r w:rsidRPr="00CC527E">
        <w:rPr>
          <w:rFonts w:ascii="inherit" w:eastAsia="宋体" w:hAnsi="inherit" w:cs="宋体"/>
          <w:color w:val="666666"/>
          <w:kern w:val="0"/>
          <w:sz w:val="24"/>
          <w:szCs w:val="24"/>
        </w:rPr>
        <w:t>的硫酸电解液中通电进行阳极氧化处理。化学抛光和阳极氧化工序中会产生酸性废气（包含硫酸雾、氮氧化物〔硝酸雾〕、磷酸雾）。</w:t>
      </w:r>
    </w:p>
    <w:p w14:paraId="28A6DDD4"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（六）事故发生车间废气吸收处理系统</w:t>
      </w:r>
    </w:p>
    <w:p w14:paraId="2498E323"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lastRenderedPageBreak/>
        <w:t>废气吸收处理系统于</w:t>
      </w:r>
      <w:r w:rsidRPr="00CC527E">
        <w:rPr>
          <w:rFonts w:ascii="inherit" w:eastAsia="宋体" w:hAnsi="inherit" w:cs="宋体"/>
          <w:color w:val="666666"/>
          <w:kern w:val="0"/>
          <w:sz w:val="24"/>
          <w:szCs w:val="24"/>
        </w:rPr>
        <w:t>2014</w:t>
      </w:r>
      <w:r w:rsidRPr="00CC527E">
        <w:rPr>
          <w:rFonts w:ascii="inherit" w:eastAsia="宋体" w:hAnsi="inherit" w:cs="宋体"/>
          <w:color w:val="666666"/>
          <w:kern w:val="0"/>
          <w:sz w:val="24"/>
          <w:szCs w:val="24"/>
        </w:rPr>
        <w:t>年与铝氧化生产线同步建设、安装。环</w:t>
      </w:r>
      <w:proofErr w:type="gramStart"/>
      <w:r w:rsidRPr="00CC527E">
        <w:rPr>
          <w:rFonts w:ascii="inherit" w:eastAsia="宋体" w:hAnsi="inherit" w:cs="宋体"/>
          <w:color w:val="666666"/>
          <w:kern w:val="0"/>
          <w:sz w:val="24"/>
          <w:szCs w:val="24"/>
        </w:rPr>
        <w:t>评要求</w:t>
      </w:r>
      <w:proofErr w:type="gramEnd"/>
      <w:r w:rsidRPr="00CC527E">
        <w:rPr>
          <w:rFonts w:ascii="inherit" w:eastAsia="宋体" w:hAnsi="inherit" w:cs="宋体"/>
          <w:color w:val="666666"/>
          <w:kern w:val="0"/>
          <w:sz w:val="24"/>
          <w:szCs w:val="24"/>
        </w:rPr>
        <w:t>从源头上减少酸性废气产生，对酸性废气采用酸雾喷淋塔处理工艺进行治理。治理流程：在产生酸性废气的槽体侧边加装吹吸风装置、顶上安装吸风罩，将逸出的酸性废气送入酸雾喷淋吸收塔，采用碱喷淋处理工艺处理，再通过高于</w:t>
      </w:r>
      <w:r w:rsidRPr="00CC527E">
        <w:rPr>
          <w:rFonts w:ascii="inherit" w:eastAsia="宋体" w:hAnsi="inherit" w:cs="宋体"/>
          <w:color w:val="666666"/>
          <w:kern w:val="0"/>
          <w:sz w:val="24"/>
          <w:szCs w:val="24"/>
        </w:rPr>
        <w:t>15</w:t>
      </w:r>
      <w:r w:rsidRPr="00CC527E">
        <w:rPr>
          <w:rFonts w:ascii="inherit" w:eastAsia="宋体" w:hAnsi="inherit" w:cs="宋体"/>
          <w:color w:val="666666"/>
          <w:kern w:val="0"/>
          <w:sz w:val="24"/>
          <w:szCs w:val="24"/>
        </w:rPr>
        <w:t>米的排气筒排放。在排污许可证和环</w:t>
      </w:r>
      <w:proofErr w:type="gramStart"/>
      <w:r w:rsidRPr="00CC527E">
        <w:rPr>
          <w:rFonts w:ascii="inherit" w:eastAsia="宋体" w:hAnsi="inherit" w:cs="宋体"/>
          <w:color w:val="666666"/>
          <w:kern w:val="0"/>
          <w:sz w:val="24"/>
          <w:szCs w:val="24"/>
        </w:rPr>
        <w:t>评报告</w:t>
      </w:r>
      <w:proofErr w:type="gramEnd"/>
      <w:r w:rsidRPr="00CC527E">
        <w:rPr>
          <w:rFonts w:ascii="inherit" w:eastAsia="宋体" w:hAnsi="inherit" w:cs="宋体"/>
          <w:color w:val="666666"/>
          <w:kern w:val="0"/>
          <w:sz w:val="24"/>
          <w:szCs w:val="24"/>
        </w:rPr>
        <w:t>中明确</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酸碱废气净化设施</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对应的污染防治设施工艺为</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喷淋塔中和工艺</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，用于铝件化学氧化生产线的主要原辅料：封闭剂、磷酸、硫酸、氢氧化钠、脱脂剂、硝酸、着色剂。</w:t>
      </w:r>
      <w:r w:rsidRPr="00CC527E">
        <w:rPr>
          <w:rFonts w:ascii="inherit" w:eastAsia="宋体" w:hAnsi="inherit" w:cs="宋体"/>
          <w:color w:val="666666"/>
          <w:kern w:val="0"/>
          <w:sz w:val="24"/>
          <w:szCs w:val="24"/>
        </w:rPr>
        <w:t xml:space="preserve">  </w:t>
      </w:r>
    </w:p>
    <w:p w14:paraId="184E7661"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建设项目环境保护设施竣工验收时废气处理工艺：氧化</w:t>
      </w:r>
      <w:proofErr w:type="gramStart"/>
      <w:r w:rsidRPr="00CC527E">
        <w:rPr>
          <w:rFonts w:ascii="inherit" w:eastAsia="宋体" w:hAnsi="inherit" w:cs="宋体"/>
          <w:color w:val="666666"/>
          <w:kern w:val="0"/>
          <w:sz w:val="24"/>
          <w:szCs w:val="24"/>
        </w:rPr>
        <w:t>槽产生</w:t>
      </w:r>
      <w:proofErr w:type="gramEnd"/>
      <w:r w:rsidRPr="00CC527E">
        <w:rPr>
          <w:rFonts w:ascii="inherit" w:eastAsia="宋体" w:hAnsi="inherit" w:cs="宋体"/>
          <w:color w:val="666666"/>
          <w:kern w:val="0"/>
          <w:sz w:val="24"/>
          <w:szCs w:val="24"/>
        </w:rPr>
        <w:t>的酸性废气（硫酸雾）被引风机</w:t>
      </w:r>
      <w:proofErr w:type="gramStart"/>
      <w:r w:rsidRPr="00CC527E">
        <w:rPr>
          <w:rFonts w:ascii="inherit" w:eastAsia="宋体" w:hAnsi="inherit" w:cs="宋体"/>
          <w:color w:val="666666"/>
          <w:kern w:val="0"/>
          <w:sz w:val="24"/>
          <w:szCs w:val="24"/>
        </w:rPr>
        <w:t>引入第</w:t>
      </w:r>
      <w:proofErr w:type="gramEnd"/>
      <w:r w:rsidRPr="00CC527E">
        <w:rPr>
          <w:rFonts w:ascii="inherit" w:eastAsia="宋体" w:hAnsi="inherit" w:cs="宋体"/>
          <w:color w:val="666666"/>
          <w:kern w:val="0"/>
          <w:sz w:val="24"/>
          <w:szCs w:val="24"/>
        </w:rPr>
        <w:t>一级酸雾喷淋吸收塔，经一级酸雾喷淋吸收塔处理，直接排放；</w:t>
      </w:r>
      <w:proofErr w:type="gramStart"/>
      <w:r w:rsidRPr="00CC527E">
        <w:rPr>
          <w:rFonts w:ascii="inherit" w:eastAsia="宋体" w:hAnsi="inherit" w:cs="宋体"/>
          <w:color w:val="666666"/>
          <w:kern w:val="0"/>
          <w:sz w:val="24"/>
          <w:szCs w:val="24"/>
        </w:rPr>
        <w:t>化抛槽产生</w:t>
      </w:r>
      <w:proofErr w:type="gramEnd"/>
      <w:r w:rsidRPr="00CC527E">
        <w:rPr>
          <w:rFonts w:ascii="inherit" w:eastAsia="宋体" w:hAnsi="inherit" w:cs="宋体"/>
          <w:color w:val="666666"/>
          <w:kern w:val="0"/>
          <w:sz w:val="24"/>
          <w:szCs w:val="24"/>
        </w:rPr>
        <w:t>的酸性废气（包含硫酸雾、氮氧化物〔硝酸雾〕、磷酸雾）被引风机引入第二级酸雾喷淋吸收塔，酸性废气经过相连的第二、三、四、五级酸雾喷淋吸收塔处理，通过三楼楼顶排放桶排放。</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喷淋塔中和工艺</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中使用原辅料为氢氧化钠。</w:t>
      </w:r>
    </w:p>
    <w:p w14:paraId="152037B7"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发生事故时废气处理工艺：</w:t>
      </w:r>
      <w:proofErr w:type="gramStart"/>
      <w:r w:rsidRPr="00CC527E">
        <w:rPr>
          <w:rFonts w:ascii="inherit" w:eastAsia="宋体" w:hAnsi="inherit" w:cs="宋体"/>
          <w:color w:val="666666"/>
          <w:kern w:val="0"/>
          <w:sz w:val="24"/>
          <w:szCs w:val="24"/>
        </w:rPr>
        <w:t>化抛槽</w:t>
      </w:r>
      <w:proofErr w:type="gramEnd"/>
      <w:r w:rsidRPr="00CC527E">
        <w:rPr>
          <w:rFonts w:ascii="inherit" w:eastAsia="宋体" w:hAnsi="inherit" w:cs="宋体"/>
          <w:color w:val="666666"/>
          <w:kern w:val="0"/>
          <w:sz w:val="24"/>
          <w:szCs w:val="24"/>
        </w:rPr>
        <w:t>和氧化</w:t>
      </w:r>
      <w:proofErr w:type="gramStart"/>
      <w:r w:rsidRPr="00CC527E">
        <w:rPr>
          <w:rFonts w:ascii="inherit" w:eastAsia="宋体" w:hAnsi="inherit" w:cs="宋体"/>
          <w:color w:val="666666"/>
          <w:kern w:val="0"/>
          <w:sz w:val="24"/>
          <w:szCs w:val="24"/>
        </w:rPr>
        <w:t>槽产生</w:t>
      </w:r>
      <w:proofErr w:type="gramEnd"/>
      <w:r w:rsidRPr="00CC527E">
        <w:rPr>
          <w:rFonts w:ascii="inherit" w:eastAsia="宋体" w:hAnsi="inherit" w:cs="宋体"/>
          <w:color w:val="666666"/>
          <w:kern w:val="0"/>
          <w:sz w:val="24"/>
          <w:szCs w:val="24"/>
        </w:rPr>
        <w:t>的酸性废气（包含硫酸雾、氮氧化物〔硝酸雾〕、磷酸雾）同时被引风机</w:t>
      </w:r>
      <w:proofErr w:type="gramStart"/>
      <w:r w:rsidRPr="00CC527E">
        <w:rPr>
          <w:rFonts w:ascii="inherit" w:eastAsia="宋体" w:hAnsi="inherit" w:cs="宋体"/>
          <w:color w:val="666666"/>
          <w:kern w:val="0"/>
          <w:sz w:val="24"/>
          <w:szCs w:val="24"/>
        </w:rPr>
        <w:t>引入第</w:t>
      </w:r>
      <w:proofErr w:type="gramEnd"/>
      <w:r w:rsidRPr="00CC527E">
        <w:rPr>
          <w:rFonts w:ascii="inherit" w:eastAsia="宋体" w:hAnsi="inherit" w:cs="宋体"/>
          <w:color w:val="666666"/>
          <w:kern w:val="0"/>
          <w:sz w:val="24"/>
          <w:szCs w:val="24"/>
        </w:rPr>
        <w:t>一级酸雾喷淋吸收塔，酸性废气经过改造后相互连通的五级酸雾喷淋吸收塔处理，通过三楼楼顶排放桶排放。</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喷淋塔中和工艺</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中使用原辅料为氢氧化钠和硫化钠，其中硫化钠如遇未被中和的酸性溶液会产生硫化氢。</w:t>
      </w:r>
    </w:p>
    <w:p w14:paraId="10061E1B"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（七）事故现场勘察情况</w:t>
      </w:r>
    </w:p>
    <w:p w14:paraId="55BDB53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吉宏表面处理公司</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厂房</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楼用隔墙分隔成东西</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个车间，</w:t>
      </w:r>
      <w:r w:rsidRPr="00CC527E">
        <w:rPr>
          <w:rFonts w:ascii="inherit" w:eastAsia="宋体" w:hAnsi="inherit" w:cs="宋体"/>
          <w:color w:val="666666"/>
          <w:kern w:val="0"/>
          <w:sz w:val="24"/>
          <w:szCs w:val="24"/>
        </w:rPr>
        <w:t>“4·17”</w:t>
      </w:r>
      <w:r w:rsidRPr="00CC527E">
        <w:rPr>
          <w:rFonts w:ascii="inherit" w:eastAsia="宋体" w:hAnsi="inherit" w:cs="宋体"/>
          <w:color w:val="666666"/>
          <w:kern w:val="0"/>
          <w:sz w:val="24"/>
          <w:szCs w:val="24"/>
        </w:rPr>
        <w:t>较大中毒事故发生在用于铝氧化表面处理的</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厂房</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楼东侧车间。</w:t>
      </w:r>
    </w:p>
    <w:p w14:paraId="69DEF7A5"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事故发生车间通过东南角的楼梯间进出，入口左侧为货梯间。事故发生车间被分隔成废气吸收处理系统、铝氧化表面处理流水线和待处理铝</w:t>
      </w:r>
      <w:proofErr w:type="gramStart"/>
      <w:r w:rsidRPr="00CC527E">
        <w:rPr>
          <w:rFonts w:ascii="inherit" w:eastAsia="宋体" w:hAnsi="inherit" w:cs="宋体"/>
          <w:color w:val="666666"/>
          <w:kern w:val="0"/>
          <w:sz w:val="24"/>
          <w:szCs w:val="24"/>
        </w:rPr>
        <w:t>件临时</w:t>
      </w:r>
      <w:proofErr w:type="gramEnd"/>
      <w:r w:rsidRPr="00CC527E">
        <w:rPr>
          <w:rFonts w:ascii="inherit" w:eastAsia="宋体" w:hAnsi="inherit" w:cs="宋体"/>
          <w:color w:val="666666"/>
          <w:kern w:val="0"/>
          <w:sz w:val="24"/>
          <w:szCs w:val="24"/>
        </w:rPr>
        <w:t>存放与上、下挂架操作等</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个区域，其中沿北、西和南墙的部分区域用铝塑板分隔布置了废气吸收处理系统与铝氧化表面处理流水线区域，两者之间用有机玻璃板分隔，靠北墙侧留有一道用于敷设水、电、废气总管等管线的缺口。铝氧化表面处理流水线和废气吸收处理系统的设备设施安装区域楼面被整体垫高</w:t>
      </w:r>
      <w:r w:rsidRPr="00CC527E">
        <w:rPr>
          <w:rFonts w:ascii="inherit" w:eastAsia="宋体" w:hAnsi="inherit" w:cs="宋体"/>
          <w:color w:val="666666"/>
          <w:kern w:val="0"/>
          <w:sz w:val="24"/>
          <w:szCs w:val="24"/>
        </w:rPr>
        <w:t>500</w:t>
      </w:r>
      <w:r w:rsidRPr="00CC527E">
        <w:rPr>
          <w:rFonts w:ascii="inherit" w:eastAsia="宋体" w:hAnsi="inherit" w:cs="宋体"/>
          <w:color w:val="666666"/>
          <w:kern w:val="0"/>
          <w:sz w:val="24"/>
          <w:szCs w:val="24"/>
        </w:rPr>
        <w:t>毫米，其余区域铺设了花岗岩地砖。</w:t>
      </w:r>
    </w:p>
    <w:p w14:paraId="29CF52E7"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废气吸收处理系统区域（</w:t>
      </w:r>
      <w:r w:rsidRPr="00CC527E">
        <w:rPr>
          <w:rFonts w:ascii="inherit" w:eastAsia="宋体" w:hAnsi="inherit" w:cs="宋体"/>
          <w:color w:val="666666"/>
          <w:kern w:val="0"/>
          <w:sz w:val="24"/>
          <w:szCs w:val="24"/>
        </w:rPr>
        <w:t>7700×6800</w:t>
      </w:r>
      <w:r w:rsidRPr="00CC527E">
        <w:rPr>
          <w:rFonts w:ascii="inherit" w:eastAsia="宋体" w:hAnsi="inherit" w:cs="宋体"/>
          <w:color w:val="666666"/>
          <w:kern w:val="0"/>
          <w:sz w:val="24"/>
          <w:szCs w:val="24"/>
        </w:rPr>
        <w:t>毫米）沿事故发生车间北墙东侧布置。铝氧化生产流水线从北墙西侧和西墙</w:t>
      </w:r>
      <w:proofErr w:type="gramStart"/>
      <w:r w:rsidRPr="00CC527E">
        <w:rPr>
          <w:rFonts w:ascii="inherit" w:eastAsia="宋体" w:hAnsi="inherit" w:cs="宋体"/>
          <w:color w:val="666666"/>
          <w:kern w:val="0"/>
          <w:sz w:val="24"/>
          <w:szCs w:val="24"/>
        </w:rPr>
        <w:t>北侧呈</w:t>
      </w:r>
      <w:proofErr w:type="gramEnd"/>
      <w:r w:rsidRPr="00CC527E">
        <w:rPr>
          <w:rFonts w:ascii="inherit" w:eastAsia="宋体" w:hAnsi="inherit" w:cs="宋体"/>
          <w:color w:val="666666"/>
          <w:kern w:val="0"/>
          <w:sz w:val="24"/>
          <w:szCs w:val="24"/>
        </w:rPr>
        <w:t>倒</w:t>
      </w:r>
      <w:r w:rsidRPr="00CC527E">
        <w:rPr>
          <w:rFonts w:ascii="inherit" w:eastAsia="宋体" w:hAnsi="inherit" w:cs="宋体"/>
          <w:color w:val="666666"/>
          <w:kern w:val="0"/>
          <w:sz w:val="24"/>
          <w:szCs w:val="24"/>
        </w:rPr>
        <w:t>“L”</w:t>
      </w:r>
      <w:r w:rsidRPr="00CC527E">
        <w:rPr>
          <w:rFonts w:ascii="inherit" w:eastAsia="宋体" w:hAnsi="inherit" w:cs="宋体"/>
          <w:color w:val="666666"/>
          <w:kern w:val="0"/>
          <w:sz w:val="24"/>
          <w:szCs w:val="24"/>
        </w:rPr>
        <w:t>型布置，</w:t>
      </w:r>
      <w:proofErr w:type="gramStart"/>
      <w:r w:rsidRPr="00CC527E">
        <w:rPr>
          <w:rFonts w:ascii="inherit" w:eastAsia="宋体" w:hAnsi="inherit" w:cs="宋体"/>
          <w:color w:val="666666"/>
          <w:kern w:val="0"/>
          <w:sz w:val="24"/>
          <w:szCs w:val="24"/>
        </w:rPr>
        <w:t>铝件氧化</w:t>
      </w:r>
      <w:proofErr w:type="gramEnd"/>
      <w:r w:rsidRPr="00CC527E">
        <w:rPr>
          <w:rFonts w:ascii="inherit" w:eastAsia="宋体" w:hAnsi="inherit" w:cs="宋体"/>
          <w:color w:val="666666"/>
          <w:kern w:val="0"/>
          <w:sz w:val="24"/>
          <w:szCs w:val="24"/>
        </w:rPr>
        <w:t>后的着色和封闭区域沿墙布置在事故发生车间的西南角。</w:t>
      </w:r>
    </w:p>
    <w:p w14:paraId="11AC3938"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废气吸收处理系统区域的南侧隔板上设有</w:t>
      </w:r>
      <w:r w:rsidRPr="00CC527E">
        <w:rPr>
          <w:rFonts w:ascii="inherit" w:eastAsia="宋体" w:hAnsi="inherit" w:cs="宋体"/>
          <w:color w:val="666666"/>
          <w:kern w:val="0"/>
          <w:sz w:val="24"/>
          <w:szCs w:val="24"/>
        </w:rPr>
        <w:t>1600×2000</w:t>
      </w:r>
      <w:r w:rsidRPr="00CC527E">
        <w:rPr>
          <w:rFonts w:ascii="inherit" w:eastAsia="宋体" w:hAnsi="inherit" w:cs="宋体"/>
          <w:color w:val="666666"/>
          <w:kern w:val="0"/>
          <w:sz w:val="24"/>
          <w:szCs w:val="24"/>
        </w:rPr>
        <w:t>毫米的出入口。沿北墙</w:t>
      </w:r>
      <w:r w:rsidRPr="00CC527E">
        <w:rPr>
          <w:rFonts w:ascii="inherit" w:eastAsia="宋体" w:hAnsi="inherit" w:cs="宋体"/>
          <w:color w:val="666666"/>
          <w:kern w:val="0"/>
          <w:sz w:val="24"/>
          <w:szCs w:val="24"/>
        </w:rPr>
        <w:t>7700×4100</w:t>
      </w:r>
      <w:r w:rsidRPr="00CC527E">
        <w:rPr>
          <w:rFonts w:ascii="inherit" w:eastAsia="宋体" w:hAnsi="inherit" w:cs="宋体"/>
          <w:color w:val="666666"/>
          <w:kern w:val="0"/>
          <w:sz w:val="24"/>
          <w:szCs w:val="24"/>
        </w:rPr>
        <w:t>毫米的区域楼面被整体垫高</w:t>
      </w:r>
      <w:r w:rsidRPr="00CC527E">
        <w:rPr>
          <w:rFonts w:ascii="inherit" w:eastAsia="宋体" w:hAnsi="inherit" w:cs="宋体"/>
          <w:color w:val="666666"/>
          <w:kern w:val="0"/>
          <w:sz w:val="24"/>
          <w:szCs w:val="24"/>
        </w:rPr>
        <w:t>500</w:t>
      </w:r>
      <w:r w:rsidRPr="00CC527E">
        <w:rPr>
          <w:rFonts w:ascii="inherit" w:eastAsia="宋体" w:hAnsi="inherit" w:cs="宋体"/>
          <w:color w:val="666666"/>
          <w:kern w:val="0"/>
          <w:sz w:val="24"/>
          <w:szCs w:val="24"/>
        </w:rPr>
        <w:t>毫米，布置了废气吸收处理系统的第一、第二和第三级酸雾喷淋吸收塔（以下简称吸收塔）和配套循环吸收液加药槽（以下简称加药槽）等设备设施，地面全部铺设了塑料格子板，未垫高区域地面铺设了花岗岩地砖。</w:t>
      </w:r>
    </w:p>
    <w:p w14:paraId="171BCFE5"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沿北墙从西到东依次一字串联排列布置了第一、第二和第三级吸收塔（</w:t>
      </w:r>
      <w:r w:rsidRPr="00CC527E">
        <w:rPr>
          <w:rFonts w:ascii="inherit" w:eastAsia="宋体" w:hAnsi="inherit" w:cs="宋体"/>
          <w:color w:val="666666"/>
          <w:kern w:val="0"/>
          <w:sz w:val="24"/>
          <w:szCs w:val="24"/>
        </w:rPr>
        <w:t>Φ1200×4100</w:t>
      </w:r>
      <w:r w:rsidRPr="00CC527E">
        <w:rPr>
          <w:rFonts w:ascii="inherit" w:eastAsia="宋体" w:hAnsi="inherit" w:cs="宋体"/>
          <w:color w:val="666666"/>
          <w:kern w:val="0"/>
          <w:sz w:val="24"/>
          <w:szCs w:val="24"/>
        </w:rPr>
        <w:t>毫米）。三台吸收塔的加药槽（</w:t>
      </w:r>
      <w:r w:rsidRPr="00CC527E">
        <w:rPr>
          <w:rFonts w:ascii="inherit" w:eastAsia="宋体" w:hAnsi="inherit" w:cs="宋体"/>
          <w:color w:val="666666"/>
          <w:kern w:val="0"/>
          <w:sz w:val="24"/>
          <w:szCs w:val="24"/>
        </w:rPr>
        <w:t>1050×300×600</w:t>
      </w:r>
      <w:r w:rsidRPr="00CC527E">
        <w:rPr>
          <w:rFonts w:ascii="inherit" w:eastAsia="宋体" w:hAnsi="inherit" w:cs="宋体"/>
          <w:color w:val="666666"/>
          <w:kern w:val="0"/>
          <w:sz w:val="24"/>
          <w:szCs w:val="24"/>
        </w:rPr>
        <w:t>毫米，其中第</w:t>
      </w:r>
      <w:r w:rsidRPr="00CC527E">
        <w:rPr>
          <w:rFonts w:ascii="inherit" w:eastAsia="宋体" w:hAnsi="inherit" w:cs="宋体"/>
          <w:color w:val="666666"/>
          <w:kern w:val="0"/>
          <w:sz w:val="24"/>
          <w:szCs w:val="24"/>
        </w:rPr>
        <w:lastRenderedPageBreak/>
        <w:t>一级加药槽的加料口为</w:t>
      </w:r>
      <w:r w:rsidRPr="00CC527E">
        <w:rPr>
          <w:rFonts w:ascii="inherit" w:eastAsia="宋体" w:hAnsi="inherit" w:cs="宋体"/>
          <w:color w:val="666666"/>
          <w:kern w:val="0"/>
          <w:sz w:val="24"/>
          <w:szCs w:val="24"/>
        </w:rPr>
        <w:t>300×150</w:t>
      </w:r>
      <w:r w:rsidRPr="00CC527E">
        <w:rPr>
          <w:rFonts w:ascii="inherit" w:eastAsia="宋体" w:hAnsi="inherit" w:cs="宋体"/>
          <w:color w:val="666666"/>
          <w:kern w:val="0"/>
          <w:sz w:val="24"/>
          <w:szCs w:val="24"/>
        </w:rPr>
        <w:t>毫米）整体焊接在吸收塔下部北侧，加药槽与北墙之间通道宽</w:t>
      </w:r>
      <w:r w:rsidRPr="00CC527E">
        <w:rPr>
          <w:rFonts w:ascii="inherit" w:eastAsia="宋体" w:hAnsi="inherit" w:cs="宋体"/>
          <w:color w:val="666666"/>
          <w:kern w:val="0"/>
          <w:sz w:val="24"/>
          <w:szCs w:val="24"/>
        </w:rPr>
        <w:t>400</w:t>
      </w:r>
      <w:r w:rsidRPr="00CC527E">
        <w:rPr>
          <w:rFonts w:ascii="inherit" w:eastAsia="宋体" w:hAnsi="inherit" w:cs="宋体"/>
          <w:color w:val="666666"/>
          <w:kern w:val="0"/>
          <w:sz w:val="24"/>
          <w:szCs w:val="24"/>
        </w:rPr>
        <w:t>毫米，该通道沿塑料格子板地面敷设了加药槽的补水总管、排污总管、循环吸收液的液下泵电源线。第一与第二级吸收塔间距</w:t>
      </w:r>
      <w:r w:rsidRPr="00CC527E">
        <w:rPr>
          <w:rFonts w:ascii="inherit" w:eastAsia="宋体" w:hAnsi="inherit" w:cs="宋体"/>
          <w:color w:val="666666"/>
          <w:kern w:val="0"/>
          <w:sz w:val="24"/>
          <w:szCs w:val="24"/>
        </w:rPr>
        <w:t>200</w:t>
      </w:r>
      <w:r w:rsidRPr="00CC527E">
        <w:rPr>
          <w:rFonts w:ascii="inherit" w:eastAsia="宋体" w:hAnsi="inherit" w:cs="宋体"/>
          <w:color w:val="666666"/>
          <w:kern w:val="0"/>
          <w:sz w:val="24"/>
          <w:szCs w:val="24"/>
        </w:rPr>
        <w:t>毫米。第二与第三级吸收塔间距</w:t>
      </w:r>
      <w:r w:rsidRPr="00CC527E">
        <w:rPr>
          <w:rFonts w:ascii="inherit" w:eastAsia="宋体" w:hAnsi="inherit" w:cs="宋体"/>
          <w:color w:val="666666"/>
          <w:kern w:val="0"/>
          <w:sz w:val="24"/>
          <w:szCs w:val="24"/>
        </w:rPr>
        <w:t>800</w:t>
      </w:r>
      <w:r w:rsidRPr="00CC527E">
        <w:rPr>
          <w:rFonts w:ascii="inherit" w:eastAsia="宋体" w:hAnsi="inherit" w:cs="宋体"/>
          <w:color w:val="666666"/>
          <w:kern w:val="0"/>
          <w:sz w:val="24"/>
          <w:szCs w:val="24"/>
        </w:rPr>
        <w:t>毫米，为加药槽操作的进出通道。第三级吸收塔与东墙相距</w:t>
      </w:r>
      <w:r w:rsidRPr="00CC527E">
        <w:rPr>
          <w:rFonts w:ascii="inherit" w:eastAsia="宋体" w:hAnsi="inherit" w:cs="宋体"/>
          <w:color w:val="666666"/>
          <w:kern w:val="0"/>
          <w:sz w:val="24"/>
          <w:szCs w:val="24"/>
        </w:rPr>
        <w:t>1000</w:t>
      </w:r>
      <w:r w:rsidRPr="00CC527E">
        <w:rPr>
          <w:rFonts w:ascii="inherit" w:eastAsia="宋体" w:hAnsi="inherit" w:cs="宋体"/>
          <w:color w:val="666666"/>
          <w:kern w:val="0"/>
          <w:sz w:val="24"/>
          <w:szCs w:val="24"/>
        </w:rPr>
        <w:t>毫米。</w:t>
      </w:r>
    </w:p>
    <w:p w14:paraId="210340A9"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废气吸收处理系统在役的</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引风机布置在第一、第二级吸收塔南侧，</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引风机与第一级吸收塔之间有</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台闲置的引风机。</w:t>
      </w:r>
    </w:p>
    <w:p w14:paraId="14D45D47"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车间三楼顶由东南角楼梯间通过钢梯进出，沿楼顶东侧自北向南依次一字排列布置了</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引风机、第四和第五级吸收塔，废气排放</w:t>
      </w:r>
      <w:proofErr w:type="gramStart"/>
      <w:r w:rsidRPr="00CC527E">
        <w:rPr>
          <w:rFonts w:ascii="inherit" w:eastAsia="宋体" w:hAnsi="inherit" w:cs="宋体"/>
          <w:color w:val="666666"/>
          <w:kern w:val="0"/>
          <w:sz w:val="24"/>
          <w:szCs w:val="24"/>
        </w:rPr>
        <w:t>桶位于</w:t>
      </w:r>
      <w:proofErr w:type="gramEnd"/>
      <w:r w:rsidRPr="00CC527E">
        <w:rPr>
          <w:rFonts w:ascii="inherit" w:eastAsia="宋体" w:hAnsi="inherit" w:cs="宋体"/>
          <w:color w:val="666666"/>
          <w:kern w:val="0"/>
          <w:sz w:val="24"/>
          <w:szCs w:val="24"/>
        </w:rPr>
        <w:t>第五级吸收塔的东南侧、楼顶南侧靠近中部区域，第五级吸收塔顶与排放桶之间用</w:t>
      </w:r>
      <w:r w:rsidRPr="00CC527E">
        <w:rPr>
          <w:rFonts w:ascii="inherit" w:eastAsia="宋体" w:hAnsi="inherit" w:cs="宋体"/>
          <w:color w:val="666666"/>
          <w:kern w:val="0"/>
          <w:sz w:val="24"/>
          <w:szCs w:val="24"/>
        </w:rPr>
        <w:t>Φ600</w:t>
      </w:r>
      <w:r w:rsidRPr="00CC527E">
        <w:rPr>
          <w:rFonts w:ascii="inherit" w:eastAsia="宋体" w:hAnsi="inherit" w:cs="宋体"/>
          <w:color w:val="666666"/>
          <w:kern w:val="0"/>
          <w:sz w:val="24"/>
          <w:szCs w:val="24"/>
        </w:rPr>
        <w:t>毫米塑料管连接。</w:t>
      </w:r>
    </w:p>
    <w:p w14:paraId="320B2404"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吸收塔为三段填料塔，喷淋吸收液通过塔下部开设的孔洞回流到加药槽内循环使用。各个加药槽均在侧面上部设有补充水管道和阀门，底部有阀门与排污管道相连。各个</w:t>
      </w:r>
      <w:proofErr w:type="gramStart"/>
      <w:r w:rsidRPr="00CC527E">
        <w:rPr>
          <w:rFonts w:ascii="inherit" w:eastAsia="宋体" w:hAnsi="inherit" w:cs="宋体"/>
          <w:color w:val="666666"/>
          <w:kern w:val="0"/>
          <w:sz w:val="24"/>
          <w:szCs w:val="24"/>
        </w:rPr>
        <w:t>加药槽内原均设有</w:t>
      </w:r>
      <w:proofErr w:type="gramEnd"/>
      <w:r w:rsidRPr="00CC527E">
        <w:rPr>
          <w:rFonts w:ascii="inherit" w:eastAsia="宋体" w:hAnsi="inherit" w:cs="宋体"/>
          <w:color w:val="666666"/>
          <w:kern w:val="0"/>
          <w:sz w:val="24"/>
          <w:szCs w:val="24"/>
        </w:rPr>
        <w:t>液位控制浮球，现只有第一级吸收塔的加药槽液位控制浮球在位，其余均已损坏拆除。</w:t>
      </w:r>
    </w:p>
    <w:p w14:paraId="70718245"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废气吸收处理系统的各级吸收塔、连接管道、排放筒等设备设施均为塑料材质。</w:t>
      </w:r>
    </w:p>
    <w:p w14:paraId="4D9F8295"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（八）检测检验情况</w:t>
      </w:r>
    </w:p>
    <w:p w14:paraId="7B616F28"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现场酸碱性检测。</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18</w:t>
      </w:r>
      <w:r w:rsidRPr="00CC527E">
        <w:rPr>
          <w:rFonts w:ascii="inherit" w:eastAsia="宋体" w:hAnsi="inherit" w:cs="宋体"/>
          <w:color w:val="666666"/>
          <w:kern w:val="0"/>
          <w:sz w:val="24"/>
          <w:szCs w:val="24"/>
        </w:rPr>
        <w:t>日，用</w:t>
      </w:r>
      <w:r w:rsidRPr="00CC527E">
        <w:rPr>
          <w:rFonts w:ascii="inherit" w:eastAsia="宋体" w:hAnsi="inherit" w:cs="宋体"/>
          <w:color w:val="666666"/>
          <w:kern w:val="0"/>
          <w:sz w:val="24"/>
          <w:szCs w:val="24"/>
        </w:rPr>
        <w:t>PH</w:t>
      </w:r>
      <w:r w:rsidRPr="00CC527E">
        <w:rPr>
          <w:rFonts w:ascii="inherit" w:eastAsia="宋体" w:hAnsi="inherit" w:cs="宋体"/>
          <w:color w:val="666666"/>
          <w:kern w:val="0"/>
          <w:sz w:val="24"/>
          <w:szCs w:val="24"/>
        </w:rPr>
        <w:t>试纸现场检测各加药槽内循环吸收液的酸碱性，其中第一级加药槽内有高</w:t>
      </w:r>
      <w:r w:rsidRPr="00CC527E">
        <w:rPr>
          <w:rFonts w:ascii="inherit" w:eastAsia="宋体" w:hAnsi="inherit" w:cs="宋体"/>
          <w:color w:val="666666"/>
          <w:kern w:val="0"/>
          <w:sz w:val="24"/>
          <w:szCs w:val="24"/>
        </w:rPr>
        <w:t>500</w:t>
      </w:r>
      <w:r w:rsidRPr="00CC527E">
        <w:rPr>
          <w:rFonts w:ascii="inherit" w:eastAsia="宋体" w:hAnsi="inherit" w:cs="宋体"/>
          <w:color w:val="666666"/>
          <w:kern w:val="0"/>
          <w:sz w:val="24"/>
          <w:szCs w:val="24"/>
        </w:rPr>
        <w:t>毫米的循环吸收液，</w:t>
      </w:r>
      <w:r w:rsidRPr="00CC527E">
        <w:rPr>
          <w:rFonts w:ascii="inherit" w:eastAsia="宋体" w:hAnsi="inherit" w:cs="宋体"/>
          <w:color w:val="666666"/>
          <w:kern w:val="0"/>
          <w:sz w:val="24"/>
          <w:szCs w:val="24"/>
        </w:rPr>
        <w:t>PH</w:t>
      </w:r>
      <w:r w:rsidRPr="00CC527E">
        <w:rPr>
          <w:rFonts w:ascii="inherit" w:eastAsia="宋体" w:hAnsi="inherit" w:cs="宋体"/>
          <w:color w:val="666666"/>
          <w:kern w:val="0"/>
          <w:sz w:val="24"/>
          <w:szCs w:val="24"/>
        </w:rPr>
        <w:t>试纸测试显红色，</w:t>
      </w:r>
      <w:r w:rsidRPr="00CC527E">
        <w:rPr>
          <w:rFonts w:ascii="inherit" w:eastAsia="宋体" w:hAnsi="inherit" w:cs="宋体"/>
          <w:color w:val="666666"/>
          <w:kern w:val="0"/>
          <w:sz w:val="24"/>
          <w:szCs w:val="24"/>
        </w:rPr>
        <w:t>PH</w:t>
      </w:r>
      <w:r w:rsidRPr="00CC527E">
        <w:rPr>
          <w:rFonts w:ascii="inherit" w:eastAsia="宋体" w:hAnsi="inherit" w:cs="宋体"/>
          <w:color w:val="666666"/>
          <w:kern w:val="0"/>
          <w:sz w:val="24"/>
          <w:szCs w:val="24"/>
        </w:rPr>
        <w:t>值为</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左右，液体呈酸性，其余</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个加药槽</w:t>
      </w:r>
      <w:r w:rsidRPr="00CC527E">
        <w:rPr>
          <w:rFonts w:ascii="inherit" w:eastAsia="宋体" w:hAnsi="inherit" w:cs="宋体"/>
          <w:color w:val="666666"/>
          <w:kern w:val="0"/>
          <w:sz w:val="24"/>
          <w:szCs w:val="24"/>
        </w:rPr>
        <w:t>PH</w:t>
      </w:r>
      <w:r w:rsidRPr="00CC527E">
        <w:rPr>
          <w:rFonts w:ascii="inherit" w:eastAsia="宋体" w:hAnsi="inherit" w:cs="宋体"/>
          <w:color w:val="666666"/>
          <w:kern w:val="0"/>
          <w:sz w:val="24"/>
          <w:szCs w:val="24"/>
        </w:rPr>
        <w:t>试纸测试均显黑色，液体呈碱性。</w:t>
      </w:r>
    </w:p>
    <w:p w14:paraId="63F25A59"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吸收液取样检测。</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18</w:t>
      </w:r>
      <w:r w:rsidRPr="00CC527E">
        <w:rPr>
          <w:rFonts w:ascii="inherit" w:eastAsia="宋体" w:hAnsi="inherit" w:cs="宋体"/>
          <w:color w:val="666666"/>
          <w:kern w:val="0"/>
          <w:sz w:val="24"/>
          <w:szCs w:val="24"/>
        </w:rPr>
        <w:t>日，余姚市生态环境保护综合行政执法队对第一级至第五级吸收塔加药槽的循环吸收液取样，由余姚市环境保护监测站检测分析（报告编号：</w:t>
      </w:r>
      <w:proofErr w:type="gramStart"/>
      <w:r w:rsidRPr="00CC527E">
        <w:rPr>
          <w:rFonts w:ascii="inherit" w:eastAsia="宋体" w:hAnsi="inherit" w:cs="宋体"/>
          <w:color w:val="666666"/>
          <w:kern w:val="0"/>
          <w:sz w:val="24"/>
          <w:szCs w:val="24"/>
        </w:rPr>
        <w:t>余环监</w:t>
      </w:r>
      <w:proofErr w:type="gramEnd"/>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〕水字第</w:t>
      </w:r>
      <w:r w:rsidRPr="00CC527E">
        <w:rPr>
          <w:rFonts w:ascii="inherit" w:eastAsia="宋体" w:hAnsi="inherit" w:cs="宋体"/>
          <w:color w:val="666666"/>
          <w:kern w:val="0"/>
          <w:sz w:val="24"/>
          <w:szCs w:val="24"/>
        </w:rPr>
        <w:t>068</w:t>
      </w:r>
      <w:r w:rsidRPr="00CC527E">
        <w:rPr>
          <w:rFonts w:ascii="inherit" w:eastAsia="宋体" w:hAnsi="inherit" w:cs="宋体"/>
          <w:color w:val="666666"/>
          <w:kern w:val="0"/>
          <w:sz w:val="24"/>
          <w:szCs w:val="24"/>
        </w:rPr>
        <w:t>号），结果如下表：</w:t>
      </w:r>
    </w:p>
    <w:tbl>
      <w:tblPr>
        <w:tblW w:w="0" w:type="auto"/>
        <w:jc w:val="center"/>
        <w:tblCellSpacing w:w="0" w:type="dxa"/>
        <w:tblCellMar>
          <w:left w:w="0" w:type="dxa"/>
          <w:right w:w="0" w:type="dxa"/>
        </w:tblCellMar>
        <w:tblLook w:val="04A0" w:firstRow="1" w:lastRow="0" w:firstColumn="1" w:lastColumn="0" w:noHBand="0" w:noVBand="1"/>
      </w:tblPr>
      <w:tblGrid>
        <w:gridCol w:w="1543"/>
        <w:gridCol w:w="1208"/>
        <w:gridCol w:w="2314"/>
        <w:gridCol w:w="2169"/>
        <w:gridCol w:w="1056"/>
      </w:tblGrid>
      <w:tr w:rsidR="00CC527E" w:rsidRPr="00CC527E" w14:paraId="62E3CA4B" w14:textId="77777777" w:rsidTr="00CC527E">
        <w:trPr>
          <w:trHeight w:val="870"/>
          <w:tblCellSpacing w:w="0" w:type="dxa"/>
          <w:jc w:val="center"/>
        </w:trPr>
        <w:tc>
          <w:tcPr>
            <w:tcW w:w="16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6380FC3F" w14:textId="77777777" w:rsidR="00CC527E" w:rsidRPr="00CC527E" w:rsidRDefault="00CC527E" w:rsidP="007E65EB">
            <w:pPr>
              <w:widowControl/>
              <w:wordWrap w:val="0"/>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喷淋吸收塔样品</w:t>
            </w:r>
          </w:p>
        </w:tc>
        <w:tc>
          <w:tcPr>
            <w:tcW w:w="12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6659D6A6"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PH</w:t>
            </w:r>
            <w:r w:rsidRPr="00CC527E">
              <w:rPr>
                <w:rFonts w:ascii="inherit" w:eastAsia="宋体" w:hAnsi="inherit" w:cs="宋体"/>
                <w:kern w:val="0"/>
                <w:sz w:val="20"/>
                <w:szCs w:val="20"/>
              </w:rPr>
              <w:t>值</w:t>
            </w:r>
          </w:p>
        </w:tc>
        <w:tc>
          <w:tcPr>
            <w:tcW w:w="24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1F8C8F60"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硫化物</w:t>
            </w:r>
          </w:p>
          <w:p w14:paraId="6E650D05"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proofErr w:type="gramStart"/>
            <w:r w:rsidRPr="00CC527E">
              <w:rPr>
                <w:rFonts w:ascii="inherit" w:eastAsia="宋体" w:hAnsi="inherit" w:cs="宋体"/>
                <w:kern w:val="0"/>
                <w:sz w:val="20"/>
                <w:szCs w:val="20"/>
              </w:rPr>
              <w:t>毫克</w:t>
            </w:r>
            <w:r w:rsidRPr="00CC527E">
              <w:rPr>
                <w:rFonts w:ascii="inherit" w:eastAsia="宋体" w:hAnsi="inherit" w:cs="宋体"/>
                <w:kern w:val="0"/>
                <w:sz w:val="20"/>
                <w:szCs w:val="20"/>
              </w:rPr>
              <w:t>/</w:t>
            </w:r>
            <w:proofErr w:type="gramEnd"/>
            <w:r w:rsidRPr="00CC527E">
              <w:rPr>
                <w:rFonts w:ascii="inherit" w:eastAsia="宋体" w:hAnsi="inherit" w:cs="宋体"/>
                <w:kern w:val="0"/>
                <w:sz w:val="20"/>
                <w:szCs w:val="20"/>
              </w:rPr>
              <w:t>升</w:t>
            </w:r>
          </w:p>
        </w:tc>
        <w:tc>
          <w:tcPr>
            <w:tcW w:w="22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35B16D08"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硝酸根离子</w:t>
            </w:r>
          </w:p>
          <w:p w14:paraId="72B09B41"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proofErr w:type="gramStart"/>
            <w:r w:rsidRPr="00CC527E">
              <w:rPr>
                <w:rFonts w:ascii="inherit" w:eastAsia="宋体" w:hAnsi="inherit" w:cs="宋体"/>
                <w:kern w:val="0"/>
                <w:sz w:val="20"/>
                <w:szCs w:val="20"/>
              </w:rPr>
              <w:t>毫克</w:t>
            </w:r>
            <w:r w:rsidRPr="00CC527E">
              <w:rPr>
                <w:rFonts w:ascii="inherit" w:eastAsia="宋体" w:hAnsi="inherit" w:cs="宋体"/>
                <w:kern w:val="0"/>
                <w:sz w:val="20"/>
                <w:szCs w:val="20"/>
              </w:rPr>
              <w:t>/</w:t>
            </w:r>
            <w:proofErr w:type="gramEnd"/>
            <w:r w:rsidRPr="00CC527E">
              <w:rPr>
                <w:rFonts w:ascii="inherit" w:eastAsia="宋体" w:hAnsi="inherit" w:cs="宋体"/>
                <w:kern w:val="0"/>
                <w:sz w:val="20"/>
                <w:szCs w:val="20"/>
              </w:rPr>
              <w:t>升</w:t>
            </w:r>
          </w:p>
        </w:tc>
        <w:tc>
          <w:tcPr>
            <w:tcW w:w="11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7C40F429"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备注</w:t>
            </w:r>
          </w:p>
        </w:tc>
      </w:tr>
      <w:tr w:rsidR="00CC527E" w:rsidRPr="00CC527E" w14:paraId="47254124" w14:textId="77777777" w:rsidTr="00CC527E">
        <w:trPr>
          <w:trHeight w:val="555"/>
          <w:tblCellSpacing w:w="0" w:type="dxa"/>
          <w:jc w:val="center"/>
        </w:trPr>
        <w:tc>
          <w:tcPr>
            <w:tcW w:w="16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57D493C2"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第一级</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113564A1"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0.5</w:t>
            </w:r>
          </w:p>
        </w:tc>
        <w:tc>
          <w:tcPr>
            <w:tcW w:w="24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48621E39"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12.6</w:t>
            </w: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772E5136"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7.88×103</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46EE8305" w14:textId="77777777" w:rsidR="00CC527E" w:rsidRPr="00CC527E" w:rsidRDefault="00CC527E" w:rsidP="007E65EB">
            <w:pPr>
              <w:widowControl/>
              <w:spacing w:line="276" w:lineRule="auto"/>
              <w:jc w:val="center"/>
              <w:rPr>
                <w:rFonts w:ascii="inherit" w:eastAsia="宋体" w:hAnsi="inherit" w:cs="宋体"/>
                <w:kern w:val="0"/>
                <w:sz w:val="20"/>
                <w:szCs w:val="20"/>
              </w:rPr>
            </w:pPr>
          </w:p>
        </w:tc>
      </w:tr>
      <w:tr w:rsidR="00CC527E" w:rsidRPr="00CC527E" w14:paraId="481FF6FC" w14:textId="77777777" w:rsidTr="00CC527E">
        <w:trPr>
          <w:trHeight w:val="555"/>
          <w:tblCellSpacing w:w="0" w:type="dxa"/>
          <w:jc w:val="center"/>
        </w:trPr>
        <w:tc>
          <w:tcPr>
            <w:tcW w:w="16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7B40D240"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第二级</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00CEC8BB"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10.6</w:t>
            </w:r>
          </w:p>
        </w:tc>
        <w:tc>
          <w:tcPr>
            <w:tcW w:w="24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17F75B91"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小于</w:t>
            </w:r>
            <w:r w:rsidRPr="00CC527E">
              <w:rPr>
                <w:rFonts w:ascii="inherit" w:eastAsia="宋体" w:hAnsi="inherit" w:cs="宋体"/>
                <w:kern w:val="0"/>
                <w:sz w:val="20"/>
                <w:szCs w:val="20"/>
              </w:rPr>
              <w:t>0.01</w:t>
            </w: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078094E9"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2.92×103</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6ADD5558" w14:textId="77777777" w:rsidR="00CC527E" w:rsidRPr="00CC527E" w:rsidRDefault="00CC527E" w:rsidP="007E65EB">
            <w:pPr>
              <w:widowControl/>
              <w:spacing w:line="276" w:lineRule="auto"/>
              <w:jc w:val="center"/>
              <w:rPr>
                <w:rFonts w:ascii="inherit" w:eastAsia="宋体" w:hAnsi="inherit" w:cs="宋体"/>
                <w:kern w:val="0"/>
                <w:sz w:val="20"/>
                <w:szCs w:val="20"/>
              </w:rPr>
            </w:pPr>
          </w:p>
        </w:tc>
      </w:tr>
      <w:tr w:rsidR="00CC527E" w:rsidRPr="00CC527E" w14:paraId="5C234116" w14:textId="77777777" w:rsidTr="00CC527E">
        <w:trPr>
          <w:trHeight w:val="555"/>
          <w:tblCellSpacing w:w="0" w:type="dxa"/>
          <w:jc w:val="center"/>
        </w:trPr>
        <w:tc>
          <w:tcPr>
            <w:tcW w:w="16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0D52F3E6"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第三级</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42636392"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11.3</w:t>
            </w:r>
          </w:p>
        </w:tc>
        <w:tc>
          <w:tcPr>
            <w:tcW w:w="24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79EFA789"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小于</w:t>
            </w:r>
            <w:r w:rsidRPr="00CC527E">
              <w:rPr>
                <w:rFonts w:ascii="inherit" w:eastAsia="宋体" w:hAnsi="inherit" w:cs="宋体"/>
                <w:kern w:val="0"/>
                <w:sz w:val="20"/>
                <w:szCs w:val="20"/>
              </w:rPr>
              <w:t>0.01</w:t>
            </w: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79FB2841"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3.94×103</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33443EA0" w14:textId="77777777" w:rsidR="00CC527E" w:rsidRPr="00CC527E" w:rsidRDefault="00CC527E" w:rsidP="007E65EB">
            <w:pPr>
              <w:widowControl/>
              <w:spacing w:line="276" w:lineRule="auto"/>
              <w:jc w:val="center"/>
              <w:rPr>
                <w:rFonts w:ascii="inherit" w:eastAsia="宋体" w:hAnsi="inherit" w:cs="宋体"/>
                <w:kern w:val="0"/>
                <w:sz w:val="20"/>
                <w:szCs w:val="20"/>
              </w:rPr>
            </w:pPr>
          </w:p>
        </w:tc>
      </w:tr>
      <w:tr w:rsidR="00CC527E" w:rsidRPr="00CC527E" w14:paraId="56C94E16" w14:textId="77777777" w:rsidTr="00CC527E">
        <w:trPr>
          <w:trHeight w:val="555"/>
          <w:tblCellSpacing w:w="0" w:type="dxa"/>
          <w:jc w:val="center"/>
        </w:trPr>
        <w:tc>
          <w:tcPr>
            <w:tcW w:w="16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4F84D556"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第四级</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35F9371C"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11.3</w:t>
            </w:r>
          </w:p>
        </w:tc>
        <w:tc>
          <w:tcPr>
            <w:tcW w:w="24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34C3F21B"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小于</w:t>
            </w:r>
            <w:r w:rsidRPr="00CC527E">
              <w:rPr>
                <w:rFonts w:ascii="inherit" w:eastAsia="宋体" w:hAnsi="inherit" w:cs="宋体"/>
                <w:kern w:val="0"/>
                <w:sz w:val="20"/>
                <w:szCs w:val="20"/>
              </w:rPr>
              <w:t>0.01</w:t>
            </w: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5C2BD3D8"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1.04×104</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186ADDBD" w14:textId="77777777" w:rsidR="00CC527E" w:rsidRPr="00CC527E" w:rsidRDefault="00CC527E" w:rsidP="007E65EB">
            <w:pPr>
              <w:widowControl/>
              <w:spacing w:line="276" w:lineRule="auto"/>
              <w:jc w:val="center"/>
              <w:rPr>
                <w:rFonts w:ascii="inherit" w:eastAsia="宋体" w:hAnsi="inherit" w:cs="宋体"/>
                <w:kern w:val="0"/>
                <w:sz w:val="20"/>
                <w:szCs w:val="20"/>
              </w:rPr>
            </w:pPr>
          </w:p>
        </w:tc>
      </w:tr>
      <w:tr w:rsidR="00CC527E" w:rsidRPr="00CC527E" w14:paraId="7BD7905E" w14:textId="77777777" w:rsidTr="00CC527E">
        <w:trPr>
          <w:trHeight w:val="465"/>
          <w:tblCellSpacing w:w="0" w:type="dxa"/>
          <w:jc w:val="center"/>
        </w:trPr>
        <w:tc>
          <w:tcPr>
            <w:tcW w:w="16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03C58534"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第五级</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4B93BBE2"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11.6</w:t>
            </w:r>
          </w:p>
        </w:tc>
        <w:tc>
          <w:tcPr>
            <w:tcW w:w="24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7D9BBC71"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小于</w:t>
            </w:r>
            <w:r w:rsidRPr="00CC527E">
              <w:rPr>
                <w:rFonts w:ascii="inherit" w:eastAsia="宋体" w:hAnsi="inherit" w:cs="宋体"/>
                <w:kern w:val="0"/>
                <w:sz w:val="20"/>
                <w:szCs w:val="20"/>
              </w:rPr>
              <w:t>0.01</w:t>
            </w:r>
          </w:p>
        </w:tc>
        <w:tc>
          <w:tcPr>
            <w:tcW w:w="22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5A99381B" w14:textId="77777777" w:rsidR="00CC527E" w:rsidRPr="00CC527E" w:rsidRDefault="00CC527E" w:rsidP="007E65EB">
            <w:pPr>
              <w:widowControl/>
              <w:spacing w:line="276" w:lineRule="auto"/>
              <w:jc w:val="center"/>
              <w:textAlignment w:val="baseline"/>
              <w:rPr>
                <w:rFonts w:ascii="inherit" w:eastAsia="宋体" w:hAnsi="inherit" w:cs="宋体"/>
                <w:kern w:val="0"/>
                <w:sz w:val="20"/>
                <w:szCs w:val="20"/>
              </w:rPr>
            </w:pPr>
            <w:r w:rsidRPr="00CC527E">
              <w:rPr>
                <w:rFonts w:ascii="inherit" w:eastAsia="宋体" w:hAnsi="inherit" w:cs="宋体"/>
                <w:kern w:val="0"/>
                <w:sz w:val="20"/>
                <w:szCs w:val="20"/>
              </w:rPr>
              <w:t>1.13×103</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430A43CB" w14:textId="77777777" w:rsidR="00CC527E" w:rsidRPr="00CC527E" w:rsidRDefault="00CC527E" w:rsidP="007E65EB">
            <w:pPr>
              <w:widowControl/>
              <w:spacing w:line="276" w:lineRule="auto"/>
              <w:jc w:val="center"/>
              <w:rPr>
                <w:rFonts w:ascii="inherit" w:eastAsia="宋体" w:hAnsi="inherit" w:cs="宋体"/>
                <w:kern w:val="0"/>
                <w:sz w:val="20"/>
                <w:szCs w:val="20"/>
              </w:rPr>
            </w:pPr>
          </w:p>
        </w:tc>
      </w:tr>
    </w:tbl>
    <w:p w14:paraId="17CA6D3F"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现场遗留的硫化钠含量检测。现场提取遗留在第一与第二级吸收塔之间的半袋硫化钠（约</w:t>
      </w:r>
      <w:r w:rsidRPr="00CC527E">
        <w:rPr>
          <w:rFonts w:ascii="inherit" w:eastAsia="宋体" w:hAnsi="inherit" w:cs="宋体"/>
          <w:color w:val="666666"/>
          <w:kern w:val="0"/>
          <w:sz w:val="24"/>
          <w:szCs w:val="24"/>
        </w:rPr>
        <w:t>10</w:t>
      </w:r>
      <w:r w:rsidRPr="00CC527E">
        <w:rPr>
          <w:rFonts w:ascii="inherit" w:eastAsia="宋体" w:hAnsi="inherit" w:cs="宋体"/>
          <w:color w:val="666666"/>
          <w:kern w:val="0"/>
          <w:sz w:val="24"/>
          <w:szCs w:val="24"/>
        </w:rPr>
        <w:t>公斤）样品约</w:t>
      </w:r>
      <w:r w:rsidRPr="00CC527E">
        <w:rPr>
          <w:rFonts w:ascii="inherit" w:eastAsia="宋体" w:hAnsi="inherit" w:cs="宋体"/>
          <w:color w:val="666666"/>
          <w:kern w:val="0"/>
          <w:sz w:val="24"/>
          <w:szCs w:val="24"/>
        </w:rPr>
        <w:t>200</w:t>
      </w:r>
      <w:r w:rsidRPr="00CC527E">
        <w:rPr>
          <w:rFonts w:ascii="inherit" w:eastAsia="宋体" w:hAnsi="inherit" w:cs="宋体"/>
          <w:color w:val="666666"/>
          <w:kern w:val="0"/>
          <w:sz w:val="24"/>
          <w:szCs w:val="24"/>
        </w:rPr>
        <w:t>克，外观为棕红色片状固体，委托宁</w:t>
      </w:r>
      <w:r w:rsidRPr="00CC527E">
        <w:rPr>
          <w:rFonts w:ascii="inherit" w:eastAsia="宋体" w:hAnsi="inherit" w:cs="宋体"/>
          <w:color w:val="666666"/>
          <w:kern w:val="0"/>
          <w:sz w:val="24"/>
          <w:szCs w:val="24"/>
        </w:rPr>
        <w:lastRenderedPageBreak/>
        <w:t>波海关技术中心检测（报告编号：</w:t>
      </w:r>
      <w:r w:rsidRPr="00CC527E">
        <w:rPr>
          <w:rFonts w:ascii="inherit" w:eastAsia="宋体" w:hAnsi="inherit" w:cs="宋体"/>
          <w:color w:val="666666"/>
          <w:kern w:val="0"/>
          <w:sz w:val="24"/>
          <w:szCs w:val="24"/>
        </w:rPr>
        <w:t>HG2200000309</w:t>
      </w:r>
      <w:r w:rsidRPr="00CC527E">
        <w:rPr>
          <w:rFonts w:ascii="inherit" w:eastAsia="宋体" w:hAnsi="inherit" w:cs="宋体"/>
          <w:color w:val="666666"/>
          <w:kern w:val="0"/>
          <w:sz w:val="24"/>
          <w:szCs w:val="24"/>
        </w:rPr>
        <w:t>，检测日期</w:t>
      </w:r>
      <w:r w:rsidRPr="00CC527E">
        <w:rPr>
          <w:rFonts w:ascii="inherit" w:eastAsia="宋体" w:hAnsi="inherit" w:cs="宋体"/>
          <w:color w:val="666666"/>
          <w:kern w:val="0"/>
          <w:sz w:val="24"/>
          <w:szCs w:val="24"/>
        </w:rPr>
        <w:t>2022-04-21</w:t>
      </w:r>
      <w:r w:rsidRPr="00CC527E">
        <w:rPr>
          <w:rFonts w:ascii="inherit" w:eastAsia="宋体" w:hAnsi="inherit" w:cs="宋体"/>
          <w:color w:val="666666"/>
          <w:kern w:val="0"/>
          <w:sz w:val="24"/>
          <w:szCs w:val="24"/>
        </w:rPr>
        <w:t>至</w:t>
      </w:r>
      <w:r w:rsidRPr="00CC527E">
        <w:rPr>
          <w:rFonts w:ascii="inherit" w:eastAsia="宋体" w:hAnsi="inherit" w:cs="宋体"/>
          <w:color w:val="666666"/>
          <w:kern w:val="0"/>
          <w:sz w:val="24"/>
          <w:szCs w:val="24"/>
        </w:rPr>
        <w:t>2022-04-24</w:t>
      </w:r>
      <w:r w:rsidRPr="00CC527E">
        <w:rPr>
          <w:rFonts w:ascii="inherit" w:eastAsia="宋体" w:hAnsi="inherit" w:cs="宋体"/>
          <w:color w:val="666666"/>
          <w:kern w:val="0"/>
          <w:sz w:val="24"/>
          <w:szCs w:val="24"/>
        </w:rPr>
        <w:t>），检测结果硫化钠含量为</w:t>
      </w:r>
      <w:r w:rsidRPr="00CC527E">
        <w:rPr>
          <w:rFonts w:ascii="inherit" w:eastAsia="宋体" w:hAnsi="inherit" w:cs="宋体"/>
          <w:color w:val="666666"/>
          <w:kern w:val="0"/>
          <w:sz w:val="24"/>
          <w:szCs w:val="24"/>
        </w:rPr>
        <w:t>60.4%</w:t>
      </w:r>
      <w:r w:rsidRPr="00CC527E">
        <w:rPr>
          <w:rFonts w:ascii="inherit" w:eastAsia="宋体" w:hAnsi="inherit" w:cs="宋体"/>
          <w:color w:val="666666"/>
          <w:kern w:val="0"/>
          <w:sz w:val="24"/>
          <w:szCs w:val="24"/>
        </w:rPr>
        <w:t>（质量分数）。</w:t>
      </w:r>
    </w:p>
    <w:p w14:paraId="4BCDD08B"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死者尸体血液硫离子含量检测。</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22</w:t>
      </w:r>
      <w:r w:rsidRPr="00CC527E">
        <w:rPr>
          <w:rFonts w:ascii="inherit" w:eastAsia="宋体" w:hAnsi="inherit" w:cs="宋体"/>
          <w:color w:val="666666"/>
          <w:kern w:val="0"/>
          <w:sz w:val="24"/>
          <w:szCs w:val="24"/>
        </w:rPr>
        <w:t>日，委托安徽省</w:t>
      </w:r>
      <w:proofErr w:type="gramStart"/>
      <w:r w:rsidRPr="00CC527E">
        <w:rPr>
          <w:rFonts w:ascii="inherit" w:eastAsia="宋体" w:hAnsi="inherit" w:cs="宋体"/>
          <w:color w:val="666666"/>
          <w:kern w:val="0"/>
          <w:sz w:val="24"/>
          <w:szCs w:val="24"/>
        </w:rPr>
        <w:t>清析</w:t>
      </w:r>
      <w:proofErr w:type="gramEnd"/>
      <w:r w:rsidRPr="00CC527E">
        <w:rPr>
          <w:rFonts w:ascii="inherit" w:eastAsia="宋体" w:hAnsi="inherit" w:cs="宋体"/>
          <w:color w:val="666666"/>
          <w:kern w:val="0"/>
          <w:sz w:val="24"/>
          <w:szCs w:val="24"/>
        </w:rPr>
        <w:t>检测技术有限公司（检测检验机构资质认定证书编号：</w:t>
      </w:r>
      <w:r w:rsidRPr="00CC527E">
        <w:rPr>
          <w:rFonts w:ascii="inherit" w:eastAsia="宋体" w:hAnsi="inherit" w:cs="宋体"/>
          <w:color w:val="666666"/>
          <w:kern w:val="0"/>
          <w:sz w:val="24"/>
          <w:szCs w:val="24"/>
        </w:rPr>
        <w:t>211221341799</w:t>
      </w:r>
      <w:r w:rsidRPr="00CC527E">
        <w:rPr>
          <w:rFonts w:ascii="inherit" w:eastAsia="宋体" w:hAnsi="inherit" w:cs="宋体"/>
          <w:color w:val="666666"/>
          <w:kern w:val="0"/>
          <w:sz w:val="24"/>
          <w:szCs w:val="24"/>
        </w:rPr>
        <w:t>，有效期至</w:t>
      </w:r>
      <w:r w:rsidRPr="00CC527E">
        <w:rPr>
          <w:rFonts w:ascii="inherit" w:eastAsia="宋体" w:hAnsi="inherit" w:cs="宋体"/>
          <w:color w:val="666666"/>
          <w:kern w:val="0"/>
          <w:sz w:val="24"/>
          <w:szCs w:val="24"/>
        </w:rPr>
        <w:t>2027</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日）对</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名事故死者杨飞、谈洪高和吴祖跃的血液（各约</w:t>
      </w:r>
      <w:r w:rsidRPr="00CC527E">
        <w:rPr>
          <w:rFonts w:ascii="inherit" w:eastAsia="宋体" w:hAnsi="inherit" w:cs="宋体"/>
          <w:color w:val="666666"/>
          <w:kern w:val="0"/>
          <w:sz w:val="24"/>
          <w:szCs w:val="24"/>
        </w:rPr>
        <w:t>5</w:t>
      </w:r>
      <w:r w:rsidRPr="00CC527E">
        <w:rPr>
          <w:rFonts w:ascii="inherit" w:eastAsia="宋体" w:hAnsi="inherit" w:cs="宋体"/>
          <w:color w:val="666666"/>
          <w:kern w:val="0"/>
          <w:sz w:val="24"/>
          <w:szCs w:val="24"/>
        </w:rPr>
        <w:t>毫升）中硫含量进行鉴定，该公司出具的《技术鉴定报告》（皖</w:t>
      </w:r>
      <w:proofErr w:type="gramStart"/>
      <w:r w:rsidRPr="00CC527E">
        <w:rPr>
          <w:rFonts w:ascii="inherit" w:eastAsia="宋体" w:hAnsi="inherit" w:cs="宋体"/>
          <w:color w:val="666666"/>
          <w:kern w:val="0"/>
          <w:sz w:val="24"/>
          <w:szCs w:val="24"/>
        </w:rPr>
        <w:t>清析〔</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〕析鉴字</w:t>
      </w:r>
      <w:proofErr w:type="gramEnd"/>
      <w:r w:rsidRPr="00CC527E">
        <w:rPr>
          <w:rFonts w:ascii="inherit" w:eastAsia="宋体" w:hAnsi="inherit" w:cs="宋体"/>
          <w:color w:val="666666"/>
          <w:kern w:val="0"/>
          <w:sz w:val="24"/>
          <w:szCs w:val="24"/>
        </w:rPr>
        <w:t>第</w:t>
      </w:r>
      <w:r w:rsidRPr="00CC527E">
        <w:rPr>
          <w:rFonts w:ascii="inherit" w:eastAsia="宋体" w:hAnsi="inherit" w:cs="宋体"/>
          <w:color w:val="666666"/>
          <w:kern w:val="0"/>
          <w:sz w:val="24"/>
          <w:szCs w:val="24"/>
        </w:rPr>
        <w:t>0424004</w:t>
      </w:r>
      <w:r w:rsidRPr="00CC527E">
        <w:rPr>
          <w:rFonts w:ascii="inherit" w:eastAsia="宋体" w:hAnsi="inherit" w:cs="宋体"/>
          <w:color w:val="666666"/>
          <w:kern w:val="0"/>
          <w:sz w:val="24"/>
          <w:szCs w:val="24"/>
        </w:rPr>
        <w:t>号）显示，</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人血液中硫离子含量分别为</w:t>
      </w:r>
      <w:r w:rsidRPr="00CC527E">
        <w:rPr>
          <w:rFonts w:ascii="inherit" w:eastAsia="宋体" w:hAnsi="inherit" w:cs="宋体"/>
          <w:color w:val="666666"/>
          <w:kern w:val="0"/>
          <w:sz w:val="24"/>
          <w:szCs w:val="24"/>
        </w:rPr>
        <w:t>0.0057</w:t>
      </w:r>
      <w:r w:rsidRPr="00CC527E">
        <w:rPr>
          <w:rFonts w:ascii="inherit" w:eastAsia="宋体" w:hAnsi="inherit" w:cs="宋体"/>
          <w:color w:val="666666"/>
          <w:kern w:val="0"/>
          <w:sz w:val="24"/>
          <w:szCs w:val="24"/>
        </w:rPr>
        <w:t>微摩尔</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毫升、</w:t>
      </w:r>
      <w:r w:rsidRPr="00CC527E">
        <w:rPr>
          <w:rFonts w:ascii="inherit" w:eastAsia="宋体" w:hAnsi="inherit" w:cs="宋体"/>
          <w:color w:val="666666"/>
          <w:kern w:val="0"/>
          <w:sz w:val="24"/>
          <w:szCs w:val="24"/>
        </w:rPr>
        <w:t>0.0092</w:t>
      </w:r>
      <w:r w:rsidRPr="00CC527E">
        <w:rPr>
          <w:rFonts w:ascii="inherit" w:eastAsia="宋体" w:hAnsi="inherit" w:cs="宋体"/>
          <w:color w:val="666666"/>
          <w:kern w:val="0"/>
          <w:sz w:val="24"/>
          <w:szCs w:val="24"/>
        </w:rPr>
        <w:t>微摩尔</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毫升、</w:t>
      </w:r>
      <w:r w:rsidRPr="00CC527E">
        <w:rPr>
          <w:rFonts w:ascii="inherit" w:eastAsia="宋体" w:hAnsi="inherit" w:cs="宋体"/>
          <w:color w:val="666666"/>
          <w:kern w:val="0"/>
          <w:sz w:val="24"/>
          <w:szCs w:val="24"/>
        </w:rPr>
        <w:t>0.0134</w:t>
      </w:r>
      <w:r w:rsidRPr="00CC527E">
        <w:rPr>
          <w:rFonts w:ascii="inherit" w:eastAsia="宋体" w:hAnsi="inherit" w:cs="宋体"/>
          <w:color w:val="666666"/>
          <w:kern w:val="0"/>
          <w:sz w:val="24"/>
          <w:szCs w:val="24"/>
        </w:rPr>
        <w:t>微摩尔</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毫升。</w:t>
      </w:r>
    </w:p>
    <w:p w14:paraId="31C6495A"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5.</w:t>
      </w:r>
      <w:r w:rsidRPr="00CC527E">
        <w:rPr>
          <w:rFonts w:ascii="inherit" w:eastAsia="宋体" w:hAnsi="inherit" w:cs="宋体"/>
          <w:color w:val="666666"/>
          <w:kern w:val="0"/>
          <w:sz w:val="24"/>
          <w:szCs w:val="24"/>
        </w:rPr>
        <w:t>死者尸体血液酸碱度、动脉氧分压和碳氧血红蛋白（</w:t>
      </w:r>
      <w:proofErr w:type="spellStart"/>
      <w:r w:rsidRPr="00CC527E">
        <w:rPr>
          <w:rFonts w:ascii="inherit" w:eastAsia="宋体" w:hAnsi="inherit" w:cs="宋体"/>
          <w:color w:val="666666"/>
          <w:kern w:val="0"/>
          <w:sz w:val="24"/>
          <w:szCs w:val="24"/>
        </w:rPr>
        <w:t>COHb</w:t>
      </w:r>
      <w:proofErr w:type="spellEnd"/>
      <w:r w:rsidRPr="00CC527E">
        <w:rPr>
          <w:rFonts w:ascii="inherit" w:eastAsia="宋体" w:hAnsi="inherit" w:cs="宋体"/>
          <w:color w:val="666666"/>
          <w:kern w:val="0"/>
          <w:sz w:val="24"/>
          <w:szCs w:val="24"/>
        </w:rPr>
        <w:t>）检测。</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19</w:t>
      </w:r>
      <w:r w:rsidRPr="00CC527E">
        <w:rPr>
          <w:rFonts w:ascii="inherit" w:eastAsia="宋体" w:hAnsi="inherit" w:cs="宋体"/>
          <w:color w:val="666666"/>
          <w:kern w:val="0"/>
          <w:sz w:val="24"/>
          <w:szCs w:val="24"/>
        </w:rPr>
        <w:t>日，中国科学院大学宁波华美医院对死者血样进行了检验，结果如下表：</w:t>
      </w:r>
    </w:p>
    <w:tbl>
      <w:tblPr>
        <w:tblW w:w="8880" w:type="dxa"/>
        <w:tblCellSpacing w:w="0" w:type="dxa"/>
        <w:tblCellMar>
          <w:left w:w="0" w:type="dxa"/>
          <w:right w:w="0" w:type="dxa"/>
        </w:tblCellMar>
        <w:tblLook w:val="04A0" w:firstRow="1" w:lastRow="0" w:firstColumn="1" w:lastColumn="0" w:noHBand="0" w:noVBand="1"/>
      </w:tblPr>
      <w:tblGrid>
        <w:gridCol w:w="1440"/>
        <w:gridCol w:w="1830"/>
        <w:gridCol w:w="2490"/>
        <w:gridCol w:w="2235"/>
        <w:gridCol w:w="885"/>
      </w:tblGrid>
      <w:tr w:rsidR="00CC527E" w:rsidRPr="00CC527E" w14:paraId="32731517" w14:textId="77777777" w:rsidTr="00CC527E">
        <w:trPr>
          <w:trHeight w:val="720"/>
          <w:tblCellSpacing w:w="0" w:type="dxa"/>
        </w:trPr>
        <w:tc>
          <w:tcPr>
            <w:tcW w:w="14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1EF8C7E8" w14:textId="77777777" w:rsidR="00CC527E" w:rsidRPr="00CC527E" w:rsidRDefault="00CC527E" w:rsidP="007E65EB">
            <w:pPr>
              <w:widowControl/>
              <w:wordWrap w:val="0"/>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姓名</w:t>
            </w:r>
          </w:p>
        </w:tc>
        <w:tc>
          <w:tcPr>
            <w:tcW w:w="18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4919CA53"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血液酸碱度（</w:t>
            </w:r>
            <w:r w:rsidRPr="00CC527E">
              <w:rPr>
                <w:rFonts w:ascii="inherit" w:eastAsia="宋体" w:hAnsi="inherit" w:cs="宋体"/>
                <w:color w:val="666666"/>
                <w:kern w:val="0"/>
                <w:sz w:val="20"/>
                <w:szCs w:val="20"/>
              </w:rPr>
              <w:t>PH</w:t>
            </w:r>
            <w:r w:rsidRPr="00CC527E">
              <w:rPr>
                <w:rFonts w:ascii="inherit" w:eastAsia="宋体" w:hAnsi="inherit" w:cs="宋体"/>
                <w:color w:val="666666"/>
                <w:kern w:val="0"/>
                <w:sz w:val="20"/>
                <w:szCs w:val="20"/>
              </w:rPr>
              <w:t>）</w:t>
            </w:r>
          </w:p>
        </w:tc>
        <w:tc>
          <w:tcPr>
            <w:tcW w:w="24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7D73B115"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动脉氧分压（</w:t>
            </w:r>
            <w:r w:rsidRPr="00CC527E">
              <w:rPr>
                <w:rFonts w:ascii="inherit" w:eastAsia="宋体" w:hAnsi="inherit" w:cs="宋体"/>
                <w:color w:val="666666"/>
                <w:kern w:val="0"/>
                <w:sz w:val="20"/>
                <w:szCs w:val="20"/>
              </w:rPr>
              <w:t>PO2</w:t>
            </w:r>
            <w:r w:rsidRPr="00CC527E">
              <w:rPr>
                <w:rFonts w:ascii="inherit" w:eastAsia="宋体" w:hAnsi="inherit" w:cs="宋体"/>
                <w:color w:val="666666"/>
                <w:kern w:val="0"/>
                <w:sz w:val="20"/>
                <w:szCs w:val="20"/>
              </w:rPr>
              <w:t>）毫米汞柱</w:t>
            </w:r>
          </w:p>
        </w:tc>
        <w:tc>
          <w:tcPr>
            <w:tcW w:w="22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5A5D7826"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碳氧血红蛋白（</w:t>
            </w:r>
            <w:proofErr w:type="spellStart"/>
            <w:r w:rsidRPr="00CC527E">
              <w:rPr>
                <w:rFonts w:ascii="inherit" w:eastAsia="宋体" w:hAnsi="inherit" w:cs="宋体"/>
                <w:color w:val="666666"/>
                <w:kern w:val="0"/>
                <w:sz w:val="20"/>
                <w:szCs w:val="20"/>
              </w:rPr>
              <w:t>COHb</w:t>
            </w:r>
            <w:proofErr w:type="spellEnd"/>
            <w:r w:rsidRPr="00CC527E">
              <w:rPr>
                <w:rFonts w:ascii="inherit" w:eastAsia="宋体" w:hAnsi="inherit" w:cs="宋体"/>
                <w:color w:val="666666"/>
                <w:kern w:val="0"/>
                <w:sz w:val="20"/>
                <w:szCs w:val="20"/>
              </w:rPr>
              <w:t>）</w:t>
            </w:r>
            <w:r w:rsidRPr="00CC527E">
              <w:rPr>
                <w:rFonts w:ascii="inherit" w:eastAsia="宋体" w:hAnsi="inherit" w:cs="宋体"/>
                <w:color w:val="666666"/>
                <w:kern w:val="0"/>
                <w:sz w:val="20"/>
                <w:szCs w:val="20"/>
              </w:rPr>
              <w:t>%</w:t>
            </w:r>
          </w:p>
        </w:tc>
        <w:tc>
          <w:tcPr>
            <w:tcW w:w="8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4ED73E05" w14:textId="77777777" w:rsidR="00CC527E" w:rsidRPr="00CC527E" w:rsidRDefault="00CC527E" w:rsidP="007E65EB">
            <w:pPr>
              <w:widowControl/>
              <w:spacing w:line="276" w:lineRule="auto"/>
              <w:jc w:val="center"/>
              <w:rPr>
                <w:rFonts w:ascii="inherit" w:eastAsia="宋体" w:hAnsi="inherit" w:cs="宋体"/>
                <w:color w:val="666666"/>
                <w:kern w:val="0"/>
                <w:sz w:val="20"/>
                <w:szCs w:val="20"/>
              </w:rPr>
            </w:pPr>
          </w:p>
        </w:tc>
      </w:tr>
      <w:tr w:rsidR="00CC527E" w:rsidRPr="00CC527E" w14:paraId="2AA3C9E0" w14:textId="77777777" w:rsidTr="00CC527E">
        <w:trPr>
          <w:trHeight w:val="555"/>
          <w:tblCellSpacing w:w="0" w:type="dxa"/>
        </w:trPr>
        <w:tc>
          <w:tcPr>
            <w:tcW w:w="14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03FCF3F1"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杨</w:t>
            </w:r>
            <w:r w:rsidRPr="00CC527E">
              <w:rPr>
                <w:rFonts w:ascii="inherit" w:eastAsia="宋体" w:hAnsi="inherit" w:cs="宋体"/>
                <w:color w:val="666666"/>
                <w:kern w:val="0"/>
                <w:sz w:val="20"/>
                <w:szCs w:val="20"/>
              </w:rPr>
              <w:t>  </w:t>
            </w:r>
            <w:r w:rsidRPr="00CC527E">
              <w:rPr>
                <w:rFonts w:ascii="inherit" w:eastAsia="宋体" w:hAnsi="inherit" w:cs="宋体"/>
                <w:color w:val="666666"/>
                <w:kern w:val="0"/>
                <w:sz w:val="20"/>
                <w:szCs w:val="20"/>
              </w:rPr>
              <w:t>飞</w:t>
            </w:r>
          </w:p>
        </w:tc>
        <w:tc>
          <w:tcPr>
            <w:tcW w:w="18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1A271D33"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6.34↓</w:t>
            </w:r>
          </w:p>
        </w:tc>
        <w:tc>
          <w:tcPr>
            <w:tcW w:w="2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6997ED4A"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49↓</w:t>
            </w:r>
          </w:p>
        </w:tc>
        <w:tc>
          <w:tcPr>
            <w:tcW w:w="22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04771FD4"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2.6</w:t>
            </w:r>
          </w:p>
        </w:tc>
        <w:tc>
          <w:tcPr>
            <w:tcW w:w="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690CC9BA" w14:textId="77777777" w:rsidR="00CC527E" w:rsidRPr="00CC527E" w:rsidRDefault="00CC527E" w:rsidP="007E65EB">
            <w:pPr>
              <w:widowControl/>
              <w:spacing w:line="276" w:lineRule="auto"/>
              <w:jc w:val="center"/>
              <w:rPr>
                <w:rFonts w:ascii="inherit" w:eastAsia="宋体" w:hAnsi="inherit" w:cs="宋体"/>
                <w:color w:val="666666"/>
                <w:kern w:val="0"/>
                <w:sz w:val="20"/>
                <w:szCs w:val="20"/>
              </w:rPr>
            </w:pPr>
          </w:p>
        </w:tc>
      </w:tr>
      <w:tr w:rsidR="00CC527E" w:rsidRPr="00CC527E" w14:paraId="0879C823" w14:textId="77777777" w:rsidTr="00CC527E">
        <w:trPr>
          <w:trHeight w:val="555"/>
          <w:tblCellSpacing w:w="0" w:type="dxa"/>
        </w:trPr>
        <w:tc>
          <w:tcPr>
            <w:tcW w:w="14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68846007"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谈洪高</w:t>
            </w:r>
          </w:p>
        </w:tc>
        <w:tc>
          <w:tcPr>
            <w:tcW w:w="18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3964DB96"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6.27↓</w:t>
            </w:r>
          </w:p>
        </w:tc>
        <w:tc>
          <w:tcPr>
            <w:tcW w:w="2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6D48EAAC"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56↓</w:t>
            </w:r>
          </w:p>
        </w:tc>
        <w:tc>
          <w:tcPr>
            <w:tcW w:w="22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215FB8E1"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2.1</w:t>
            </w:r>
          </w:p>
        </w:tc>
        <w:tc>
          <w:tcPr>
            <w:tcW w:w="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704454E5" w14:textId="77777777" w:rsidR="00CC527E" w:rsidRPr="00CC527E" w:rsidRDefault="00CC527E" w:rsidP="007E65EB">
            <w:pPr>
              <w:widowControl/>
              <w:spacing w:line="276" w:lineRule="auto"/>
              <w:jc w:val="center"/>
              <w:rPr>
                <w:rFonts w:ascii="inherit" w:eastAsia="宋体" w:hAnsi="inherit" w:cs="宋体"/>
                <w:color w:val="666666"/>
                <w:kern w:val="0"/>
                <w:sz w:val="20"/>
                <w:szCs w:val="20"/>
              </w:rPr>
            </w:pPr>
          </w:p>
        </w:tc>
      </w:tr>
      <w:tr w:rsidR="00CC527E" w:rsidRPr="00CC527E" w14:paraId="4E079995" w14:textId="77777777" w:rsidTr="00CC527E">
        <w:trPr>
          <w:trHeight w:val="555"/>
          <w:tblCellSpacing w:w="0" w:type="dxa"/>
        </w:trPr>
        <w:tc>
          <w:tcPr>
            <w:tcW w:w="14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42FF8C67"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吴祖跃</w:t>
            </w:r>
          </w:p>
        </w:tc>
        <w:tc>
          <w:tcPr>
            <w:tcW w:w="18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60BA3344"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6.37↓</w:t>
            </w:r>
          </w:p>
        </w:tc>
        <w:tc>
          <w:tcPr>
            <w:tcW w:w="24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624DAE76"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53↓</w:t>
            </w:r>
          </w:p>
        </w:tc>
        <w:tc>
          <w:tcPr>
            <w:tcW w:w="22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592AE13F" w14:textId="77777777" w:rsidR="00CC527E" w:rsidRPr="00CC527E" w:rsidRDefault="00CC527E" w:rsidP="007E65EB">
            <w:pPr>
              <w:widowControl/>
              <w:spacing w:line="276" w:lineRule="auto"/>
              <w:jc w:val="center"/>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3</w:t>
            </w:r>
          </w:p>
        </w:tc>
        <w:tc>
          <w:tcPr>
            <w:tcW w:w="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14:paraId="5D101BCE" w14:textId="77777777" w:rsidR="00CC527E" w:rsidRPr="00CC527E" w:rsidRDefault="00CC527E" w:rsidP="007E65EB">
            <w:pPr>
              <w:widowControl/>
              <w:spacing w:line="276" w:lineRule="auto"/>
              <w:jc w:val="center"/>
              <w:rPr>
                <w:rFonts w:ascii="inherit" w:eastAsia="宋体" w:hAnsi="inherit" w:cs="宋体"/>
                <w:color w:val="666666"/>
                <w:kern w:val="0"/>
                <w:sz w:val="20"/>
                <w:szCs w:val="20"/>
              </w:rPr>
            </w:pPr>
          </w:p>
        </w:tc>
      </w:tr>
      <w:tr w:rsidR="00CC527E" w:rsidRPr="00CC527E" w14:paraId="37B8A893" w14:textId="77777777" w:rsidTr="00CC527E">
        <w:trPr>
          <w:trHeight w:val="870"/>
          <w:tblCellSpacing w:w="0" w:type="dxa"/>
        </w:trPr>
        <w:tc>
          <w:tcPr>
            <w:tcW w:w="8880" w:type="dxa"/>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14:paraId="149BCA9D" w14:textId="77777777" w:rsidR="00CC527E" w:rsidRPr="00CC527E" w:rsidRDefault="00CC527E" w:rsidP="007E65EB">
            <w:pPr>
              <w:widowControl/>
              <w:spacing w:line="276" w:lineRule="auto"/>
              <w:jc w:val="left"/>
              <w:textAlignment w:val="baseline"/>
              <w:rPr>
                <w:rFonts w:ascii="inherit" w:eastAsia="宋体" w:hAnsi="inherit" w:cs="宋体"/>
                <w:color w:val="666666"/>
                <w:kern w:val="0"/>
                <w:sz w:val="20"/>
                <w:szCs w:val="20"/>
              </w:rPr>
            </w:pPr>
            <w:r w:rsidRPr="00CC527E">
              <w:rPr>
                <w:rFonts w:ascii="inherit" w:eastAsia="宋体" w:hAnsi="inherit" w:cs="宋体"/>
                <w:color w:val="666666"/>
                <w:kern w:val="0"/>
                <w:sz w:val="20"/>
                <w:szCs w:val="20"/>
              </w:rPr>
              <w:t>注：各检测指标的参考区间：血液酸碱度（</w:t>
            </w:r>
            <w:r w:rsidRPr="00CC527E">
              <w:rPr>
                <w:rFonts w:ascii="inherit" w:eastAsia="宋体" w:hAnsi="inherit" w:cs="宋体"/>
                <w:color w:val="666666"/>
                <w:kern w:val="0"/>
                <w:sz w:val="20"/>
                <w:szCs w:val="20"/>
              </w:rPr>
              <w:t>PH</w:t>
            </w:r>
            <w:r w:rsidRPr="00CC527E">
              <w:rPr>
                <w:rFonts w:ascii="inherit" w:eastAsia="宋体" w:hAnsi="inherit" w:cs="宋体"/>
                <w:color w:val="666666"/>
                <w:kern w:val="0"/>
                <w:sz w:val="20"/>
                <w:szCs w:val="20"/>
              </w:rPr>
              <w:t>）为</w:t>
            </w:r>
            <w:r w:rsidRPr="00CC527E">
              <w:rPr>
                <w:rFonts w:ascii="inherit" w:eastAsia="宋体" w:hAnsi="inherit" w:cs="宋体"/>
                <w:color w:val="666666"/>
                <w:kern w:val="0"/>
                <w:sz w:val="20"/>
                <w:szCs w:val="20"/>
              </w:rPr>
              <w:t>7.35-7.45</w:t>
            </w:r>
            <w:r w:rsidRPr="00CC527E">
              <w:rPr>
                <w:rFonts w:ascii="inherit" w:eastAsia="宋体" w:hAnsi="inherit" w:cs="宋体"/>
                <w:color w:val="666666"/>
                <w:kern w:val="0"/>
                <w:sz w:val="20"/>
                <w:szCs w:val="20"/>
              </w:rPr>
              <w:t>、动脉氧分压（</w:t>
            </w:r>
            <w:r w:rsidRPr="00CC527E">
              <w:rPr>
                <w:rFonts w:ascii="inherit" w:eastAsia="宋体" w:hAnsi="inherit" w:cs="宋体"/>
                <w:color w:val="666666"/>
                <w:kern w:val="0"/>
                <w:sz w:val="20"/>
                <w:szCs w:val="20"/>
              </w:rPr>
              <w:t>PO2</w:t>
            </w:r>
            <w:r w:rsidRPr="00CC527E">
              <w:rPr>
                <w:rFonts w:ascii="inherit" w:eastAsia="宋体" w:hAnsi="inherit" w:cs="宋体"/>
                <w:color w:val="666666"/>
                <w:kern w:val="0"/>
                <w:sz w:val="20"/>
                <w:szCs w:val="20"/>
              </w:rPr>
              <w:t>）</w:t>
            </w:r>
            <w:r w:rsidRPr="00CC527E">
              <w:rPr>
                <w:rFonts w:ascii="inherit" w:eastAsia="宋体" w:hAnsi="inherit" w:cs="宋体"/>
                <w:color w:val="666666"/>
                <w:kern w:val="0"/>
                <w:sz w:val="20"/>
                <w:szCs w:val="20"/>
              </w:rPr>
              <w:t>80-100</w:t>
            </w:r>
            <w:r w:rsidRPr="00CC527E">
              <w:rPr>
                <w:rFonts w:ascii="inherit" w:eastAsia="宋体" w:hAnsi="inherit" w:cs="宋体"/>
                <w:color w:val="666666"/>
                <w:kern w:val="0"/>
                <w:sz w:val="20"/>
                <w:szCs w:val="20"/>
              </w:rPr>
              <w:t>毫米汞柱、碳氧血红蛋白（</w:t>
            </w:r>
            <w:proofErr w:type="spellStart"/>
            <w:r w:rsidRPr="00CC527E">
              <w:rPr>
                <w:rFonts w:ascii="inherit" w:eastAsia="宋体" w:hAnsi="inherit" w:cs="宋体"/>
                <w:color w:val="666666"/>
                <w:kern w:val="0"/>
                <w:sz w:val="20"/>
                <w:szCs w:val="20"/>
              </w:rPr>
              <w:t>COHb</w:t>
            </w:r>
            <w:proofErr w:type="spellEnd"/>
            <w:r w:rsidRPr="00CC527E">
              <w:rPr>
                <w:rFonts w:ascii="inherit" w:eastAsia="宋体" w:hAnsi="inherit" w:cs="宋体"/>
                <w:color w:val="666666"/>
                <w:kern w:val="0"/>
                <w:sz w:val="20"/>
                <w:szCs w:val="20"/>
              </w:rPr>
              <w:t>）</w:t>
            </w:r>
            <w:r w:rsidRPr="00CC527E">
              <w:rPr>
                <w:rFonts w:ascii="inherit" w:eastAsia="宋体" w:hAnsi="inherit" w:cs="宋体"/>
                <w:color w:val="666666"/>
                <w:kern w:val="0"/>
                <w:sz w:val="20"/>
                <w:szCs w:val="20"/>
              </w:rPr>
              <w:t>0-5%</w:t>
            </w:r>
            <w:r w:rsidRPr="00CC527E">
              <w:rPr>
                <w:rFonts w:ascii="inherit" w:eastAsia="宋体" w:hAnsi="inherit" w:cs="宋体"/>
                <w:color w:val="666666"/>
                <w:kern w:val="0"/>
                <w:sz w:val="20"/>
                <w:szCs w:val="20"/>
              </w:rPr>
              <w:t>。</w:t>
            </w:r>
          </w:p>
        </w:tc>
      </w:tr>
    </w:tbl>
    <w:p w14:paraId="4227EA71"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二、事故直接原因</w:t>
      </w:r>
    </w:p>
    <w:p w14:paraId="1059BF21"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事故调查组通过事故现场勘查、取样比对、技术鉴定和人员问询，并邀请浙江省应急管理科学研究院等单位专家对事故进行技术分析，结合公安机关调查结果，排除了他杀、一氧化碳中毒、触电等可能导致事故发生的因素，经过综合分析后认定事故直接原因为：事故发生单位私自改变废气处理工艺，违规使用硫化钠。作业人员在未确定酸碱度情况下将大半袋硫化钠（约</w:t>
      </w:r>
      <w:r w:rsidRPr="00CC527E">
        <w:rPr>
          <w:rFonts w:ascii="inherit" w:eastAsia="宋体" w:hAnsi="inherit" w:cs="宋体"/>
          <w:color w:val="666666"/>
          <w:kern w:val="0"/>
          <w:sz w:val="24"/>
          <w:szCs w:val="24"/>
        </w:rPr>
        <w:t>15</w:t>
      </w:r>
      <w:r w:rsidRPr="00CC527E">
        <w:rPr>
          <w:rFonts w:ascii="inherit" w:eastAsia="宋体" w:hAnsi="inherit" w:cs="宋体"/>
          <w:color w:val="666666"/>
          <w:kern w:val="0"/>
          <w:sz w:val="24"/>
          <w:szCs w:val="24"/>
        </w:rPr>
        <w:t>公斤）直接</w:t>
      </w:r>
      <w:proofErr w:type="gramStart"/>
      <w:r w:rsidRPr="00CC527E">
        <w:rPr>
          <w:rFonts w:ascii="inherit" w:eastAsia="宋体" w:hAnsi="inherit" w:cs="宋体"/>
          <w:color w:val="666666"/>
          <w:kern w:val="0"/>
          <w:sz w:val="24"/>
          <w:szCs w:val="24"/>
        </w:rPr>
        <w:t>倒入第</w:t>
      </w:r>
      <w:proofErr w:type="gramEnd"/>
      <w:r w:rsidRPr="00CC527E">
        <w:rPr>
          <w:rFonts w:ascii="inherit" w:eastAsia="宋体" w:hAnsi="inherit" w:cs="宋体"/>
          <w:color w:val="666666"/>
          <w:kern w:val="0"/>
          <w:sz w:val="24"/>
          <w:szCs w:val="24"/>
        </w:rPr>
        <w:t>一级酸雾喷淋吸收塔外部含有强酸性溶液的循环吸收液加药槽，发生化学反应后瞬间产生大量硫化氢，在吸入高浓度硫化氢气体后引发中毒。车间其他人员在未采取任何防护措施的情况下盲目开展施救，</w:t>
      </w:r>
      <w:proofErr w:type="gramStart"/>
      <w:r w:rsidRPr="00CC527E">
        <w:rPr>
          <w:rFonts w:ascii="inherit" w:eastAsia="宋体" w:hAnsi="inherit" w:cs="宋体"/>
          <w:color w:val="666666"/>
          <w:kern w:val="0"/>
          <w:sz w:val="24"/>
          <w:szCs w:val="24"/>
        </w:rPr>
        <w:t>导使事故</w:t>
      </w:r>
      <w:proofErr w:type="gramEnd"/>
      <w:r w:rsidRPr="00CC527E">
        <w:rPr>
          <w:rFonts w:ascii="inherit" w:eastAsia="宋体" w:hAnsi="inherit" w:cs="宋体"/>
          <w:color w:val="666666"/>
          <w:kern w:val="0"/>
          <w:sz w:val="24"/>
          <w:szCs w:val="24"/>
        </w:rPr>
        <w:t>伤亡扩大。</w:t>
      </w:r>
    </w:p>
    <w:p w14:paraId="5E0612CD"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三、事故发生单位和有关方主要问题</w:t>
      </w:r>
    </w:p>
    <w:p w14:paraId="2A0C3D0F"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经调查，查明事故发生单位和相关</w:t>
      </w:r>
      <w:proofErr w:type="gramStart"/>
      <w:r w:rsidRPr="00CC527E">
        <w:rPr>
          <w:rFonts w:ascii="inherit" w:eastAsia="宋体" w:hAnsi="inherit" w:cs="宋体"/>
          <w:color w:val="666666"/>
          <w:kern w:val="0"/>
          <w:sz w:val="24"/>
          <w:szCs w:val="24"/>
        </w:rPr>
        <w:t>方存在</w:t>
      </w:r>
      <w:proofErr w:type="gramEnd"/>
      <w:r w:rsidRPr="00CC527E">
        <w:rPr>
          <w:rFonts w:ascii="inherit" w:eastAsia="宋体" w:hAnsi="inherit" w:cs="宋体"/>
          <w:color w:val="666666"/>
          <w:kern w:val="0"/>
          <w:sz w:val="24"/>
          <w:szCs w:val="24"/>
        </w:rPr>
        <w:t>的主要问题如下：</w:t>
      </w:r>
    </w:p>
    <w:p w14:paraId="328F2238"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（一）吉宏表面处理公司安全生产主体责任不落实</w:t>
      </w:r>
    </w:p>
    <w:p w14:paraId="382099E8"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违反《中华人民共和国市场主体登记管理条例》第三十七条和《中华人民共和国行政许可法》第九条规定，违规向事故发生车间个人合伙经营方出借营业执照和排污许可证；违反《中华人民共和国安全生产法》第四十九条规定，未按规定对车间承租方安全生产工作进行统一协调、管理；未定期开展安全检查，未及时发现承租方（个人合伙经营人）擅自改变环</w:t>
      </w:r>
      <w:proofErr w:type="gramStart"/>
      <w:r w:rsidRPr="00CC527E">
        <w:rPr>
          <w:rFonts w:ascii="inherit" w:eastAsia="宋体" w:hAnsi="inherit" w:cs="宋体"/>
          <w:color w:val="666666"/>
          <w:kern w:val="0"/>
          <w:sz w:val="24"/>
          <w:szCs w:val="24"/>
        </w:rPr>
        <w:t>评报告</w:t>
      </w:r>
      <w:proofErr w:type="gramEnd"/>
      <w:r w:rsidRPr="00CC527E">
        <w:rPr>
          <w:rFonts w:ascii="inherit" w:eastAsia="宋体" w:hAnsi="inherit" w:cs="宋体"/>
          <w:color w:val="666666"/>
          <w:kern w:val="0"/>
          <w:sz w:val="24"/>
          <w:szCs w:val="24"/>
        </w:rPr>
        <w:t>和排污许可证明</w:t>
      </w:r>
      <w:r w:rsidRPr="00CC527E">
        <w:rPr>
          <w:rFonts w:ascii="inherit" w:eastAsia="宋体" w:hAnsi="inherit" w:cs="宋体"/>
          <w:color w:val="666666"/>
          <w:kern w:val="0"/>
          <w:sz w:val="24"/>
          <w:szCs w:val="24"/>
        </w:rPr>
        <w:lastRenderedPageBreak/>
        <w:t>确的废气处理工艺、增加</w:t>
      </w:r>
      <w:proofErr w:type="gramStart"/>
      <w:r w:rsidRPr="00CC527E">
        <w:rPr>
          <w:rFonts w:ascii="inherit" w:eastAsia="宋体" w:hAnsi="inherit" w:cs="宋体"/>
          <w:color w:val="666666"/>
          <w:kern w:val="0"/>
          <w:sz w:val="24"/>
          <w:szCs w:val="24"/>
        </w:rPr>
        <w:t>危化品</w:t>
      </w:r>
      <w:proofErr w:type="gramEnd"/>
      <w:r w:rsidRPr="00CC527E">
        <w:rPr>
          <w:rFonts w:ascii="inherit" w:eastAsia="宋体" w:hAnsi="inherit" w:cs="宋体"/>
          <w:color w:val="666666"/>
          <w:kern w:val="0"/>
          <w:sz w:val="24"/>
          <w:szCs w:val="24"/>
        </w:rPr>
        <w:t>硫化钠作为处理酸性废气的原辅料、无安全生产规章制度和未制定操作规程等问题。</w:t>
      </w:r>
    </w:p>
    <w:p w14:paraId="55BD31C5"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（二）个人合伙经营方非法违法经营</w:t>
      </w:r>
    </w:p>
    <w:p w14:paraId="562B4043"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违反《中华人民共和国市场主体登记管理条例》第三条、《中华人民共和国环境保护法》第四十五条和《排污许可管理条例》第六条规定，未依法向主管部门申请取得营业执照和排污许可证，借用他人营业执照和排污许可证从事经营活动；违反《排污许可管理条例》第二十一条、第二十二条规定，未按规定要求记录污染防治设施运行情况，未如实向审批部门提交排污许可证执行报告；违反《排污许可管理条例》第十五条、第十七条规定，未</w:t>
      </w:r>
      <w:proofErr w:type="gramStart"/>
      <w:r w:rsidRPr="00CC527E">
        <w:rPr>
          <w:rFonts w:ascii="inherit" w:eastAsia="宋体" w:hAnsi="inherit" w:cs="宋体"/>
          <w:color w:val="666666"/>
          <w:kern w:val="0"/>
          <w:sz w:val="24"/>
          <w:szCs w:val="24"/>
        </w:rPr>
        <w:t>按排污</w:t>
      </w:r>
      <w:proofErr w:type="gramEnd"/>
      <w:r w:rsidRPr="00CC527E">
        <w:rPr>
          <w:rFonts w:ascii="inherit" w:eastAsia="宋体" w:hAnsi="inherit" w:cs="宋体"/>
          <w:color w:val="666666"/>
          <w:kern w:val="0"/>
          <w:sz w:val="24"/>
          <w:szCs w:val="24"/>
        </w:rPr>
        <w:t>许可证规定的要求运行和维护污染防治设施，擅自改变废气处理工艺，增加用于处理废气的原辅料硫化钠，产生新的污染物；违反《中华人民共和国安全生产法》第三条、第四条、第二十一条和第二十八条等规定，未有效落实安全生产管理责任，安全生产规章制度、安全生产操作规程、隐患排查治理、安全生产教育培训、事故应急预案和演练等安全保障严重缺失。</w:t>
      </w:r>
    </w:p>
    <w:p w14:paraId="544D212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四、地方党委政府及有关部门和单位主要问题</w:t>
      </w:r>
    </w:p>
    <w:p w14:paraId="2DFECF8F"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经调查，查明地方党委政府及有关部门和单位存在的主要问题如下：</w:t>
      </w:r>
    </w:p>
    <w:p w14:paraId="236D5F5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（一）地方党委政府属地监管不到位</w:t>
      </w:r>
    </w:p>
    <w:p w14:paraId="35F05864"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余姚市。组织安全生产大检查大整治工作不细实，针对电镀（表面处理）行业长期存在的</w:t>
      </w:r>
      <w:r w:rsidRPr="00CC527E">
        <w:rPr>
          <w:rFonts w:ascii="inherit" w:eastAsia="宋体" w:hAnsi="inherit" w:cs="宋体"/>
          <w:color w:val="666666"/>
          <w:kern w:val="0"/>
          <w:sz w:val="24"/>
          <w:szCs w:val="24"/>
        </w:rPr>
        <w:t>“</w:t>
      </w:r>
      <w:proofErr w:type="gramStart"/>
      <w:r w:rsidRPr="00CC527E">
        <w:rPr>
          <w:rFonts w:ascii="inherit" w:eastAsia="宋体" w:hAnsi="inherit" w:cs="宋体"/>
          <w:color w:val="666666"/>
          <w:kern w:val="0"/>
          <w:sz w:val="24"/>
          <w:szCs w:val="24"/>
        </w:rPr>
        <w:t>一</w:t>
      </w:r>
      <w:proofErr w:type="gramEnd"/>
      <w:r w:rsidRPr="00CC527E">
        <w:rPr>
          <w:rFonts w:ascii="inherit" w:eastAsia="宋体" w:hAnsi="inherit" w:cs="宋体"/>
          <w:color w:val="666666"/>
          <w:kern w:val="0"/>
          <w:sz w:val="24"/>
          <w:szCs w:val="24"/>
        </w:rPr>
        <w:t>企多租</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一证多用</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及由此引发的问题未引起足够重视，</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散乱污</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行业整治提升工作不够深入；组织工业企业风险普查工作不扎实，任务落实情况督查考核不到位，未按要求做到</w:t>
      </w:r>
      <w:proofErr w:type="gramStart"/>
      <w:r w:rsidRPr="00CC527E">
        <w:rPr>
          <w:rFonts w:ascii="inherit" w:eastAsia="宋体" w:hAnsi="inherit" w:cs="宋体"/>
          <w:color w:val="666666"/>
          <w:kern w:val="0"/>
          <w:sz w:val="24"/>
          <w:szCs w:val="24"/>
        </w:rPr>
        <w:t>应普尽普</w:t>
      </w:r>
      <w:proofErr w:type="gramEnd"/>
      <w:r w:rsidRPr="00CC527E">
        <w:rPr>
          <w:rFonts w:ascii="inherit" w:eastAsia="宋体" w:hAnsi="inherit" w:cs="宋体"/>
          <w:color w:val="666666"/>
          <w:kern w:val="0"/>
          <w:sz w:val="24"/>
          <w:szCs w:val="24"/>
        </w:rPr>
        <w:t>；对被列入</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年第一批安全生产重点关注区域的临山镇及有关部门落实安全生产责任指导督促不到位。</w:t>
      </w:r>
    </w:p>
    <w:p w14:paraId="607BB37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临山镇。安全生产责任体系建设不完善，镇安委会、安委办统筹协调作用发挥不明显，对应急、环保等行业和主管部门的安全生产监管工作统筹不够。部署落实安全生产</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除险保安</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大排查大整治开展不力，未按要求完成企业自查、政府检查和隐患整改</w:t>
      </w: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个</w:t>
      </w:r>
      <w:r w:rsidRPr="00CC527E">
        <w:rPr>
          <w:rFonts w:ascii="inherit" w:eastAsia="宋体" w:hAnsi="inherit" w:cs="宋体"/>
          <w:color w:val="666666"/>
          <w:kern w:val="0"/>
          <w:sz w:val="24"/>
          <w:szCs w:val="24"/>
        </w:rPr>
        <w:t>100%</w:t>
      </w:r>
      <w:r w:rsidRPr="00CC527E">
        <w:rPr>
          <w:rFonts w:ascii="inherit" w:eastAsia="宋体" w:hAnsi="inherit" w:cs="宋体"/>
          <w:color w:val="666666"/>
          <w:kern w:val="0"/>
          <w:sz w:val="24"/>
          <w:szCs w:val="24"/>
        </w:rPr>
        <w:t>要求，对事发单位安全检查流于形式、走过场，未能及时发现长期存在的安全隐患；被列入</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年第一批安全生产重点关注区域后，对企业传导安全生产责任的压力不够，督促企业开展自查自纠力度不够。</w:t>
      </w:r>
    </w:p>
    <w:p w14:paraId="04A1C756"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（二）余姚市生态环境主管部门对排污单位失察失管</w:t>
      </w:r>
    </w:p>
    <w:p w14:paraId="4D68EA8F"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对排污单位排污许可事后监管不到位，对污染防治设施运行和维护监督检查不到位，未及时发现排污单位擅自改变废气处理工艺并产生新的污染物。</w:t>
      </w:r>
    </w:p>
    <w:p w14:paraId="4CFB5241"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（三）余姚市应急管理部门行业监管不到位</w:t>
      </w:r>
    </w:p>
    <w:p w14:paraId="608F6D70"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对本行政区域内表面处理等</w:t>
      </w:r>
      <w:proofErr w:type="gramStart"/>
      <w:r w:rsidRPr="00CC527E">
        <w:rPr>
          <w:rFonts w:ascii="inherit" w:eastAsia="宋体" w:hAnsi="inherit" w:cs="宋体"/>
          <w:color w:val="666666"/>
          <w:kern w:val="0"/>
          <w:sz w:val="24"/>
          <w:szCs w:val="24"/>
        </w:rPr>
        <w:t>危化品</w:t>
      </w:r>
      <w:proofErr w:type="gramEnd"/>
      <w:r w:rsidRPr="00CC527E">
        <w:rPr>
          <w:rFonts w:ascii="inherit" w:eastAsia="宋体" w:hAnsi="inherit" w:cs="宋体"/>
          <w:color w:val="666666"/>
          <w:kern w:val="0"/>
          <w:sz w:val="24"/>
          <w:szCs w:val="24"/>
        </w:rPr>
        <w:t>使用单位的安全生产监督管理不力。统筹指导临山镇安全生产</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除险保安</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工作不力，未对临山镇被列入重点关注区域存在的短板问题整改进行严格督导。未认真核查本辖区危险化学品使用企业排摸情况，未及时发现事故发生单位长期使用硫化钠等危险化学品安全隐患。</w:t>
      </w:r>
      <w:r w:rsidRPr="00CC527E">
        <w:rPr>
          <w:rFonts w:ascii="inherit" w:eastAsia="宋体" w:hAnsi="inherit" w:cs="宋体"/>
          <w:color w:val="666666"/>
          <w:kern w:val="0"/>
          <w:sz w:val="24"/>
          <w:szCs w:val="24"/>
        </w:rPr>
        <w:t> </w:t>
      </w:r>
    </w:p>
    <w:p w14:paraId="79665C1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lastRenderedPageBreak/>
        <w:t>（四）安评机构安全评价与事实严重不符</w:t>
      </w:r>
    </w:p>
    <w:p w14:paraId="66E8E375"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2019</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11</w:t>
      </w:r>
      <w:r w:rsidRPr="00CC527E">
        <w:rPr>
          <w:rFonts w:ascii="inherit" w:eastAsia="宋体" w:hAnsi="inherit" w:cs="宋体"/>
          <w:color w:val="666666"/>
          <w:kern w:val="0"/>
          <w:sz w:val="24"/>
          <w:szCs w:val="24"/>
        </w:rPr>
        <w:t>月，山东海普安全环保技术股份有限公司对吉宏表面处理有限公司危险化学品使用项目（铝氧化）开展安全现状评价时，安全条件检查不全面、不深入；未将废气吸收处理系统纳入安全评价范围，未对氢氧化钠使用现状开展安全评价，未辨识出使</w:t>
      </w:r>
      <w:proofErr w:type="gramStart"/>
      <w:r w:rsidRPr="00CC527E">
        <w:rPr>
          <w:rFonts w:ascii="inherit" w:eastAsia="宋体" w:hAnsi="inherit" w:cs="宋体"/>
          <w:color w:val="666666"/>
          <w:kern w:val="0"/>
          <w:sz w:val="24"/>
          <w:szCs w:val="24"/>
        </w:rPr>
        <w:t>用危化品</w:t>
      </w:r>
      <w:proofErr w:type="gramEnd"/>
      <w:r w:rsidRPr="00CC527E">
        <w:rPr>
          <w:rFonts w:ascii="inherit" w:eastAsia="宋体" w:hAnsi="inherit" w:cs="宋体"/>
          <w:color w:val="666666"/>
          <w:kern w:val="0"/>
          <w:sz w:val="24"/>
          <w:szCs w:val="24"/>
        </w:rPr>
        <w:t>硫化钠存在的风险隐患；对企业建立相关安全生产责任制、安全管理制度和操作规程等情况评价与事实严重不符。</w:t>
      </w:r>
    </w:p>
    <w:p w14:paraId="0F6AE363"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五、对责任单位和责任人的处理建议</w:t>
      </w:r>
    </w:p>
    <w:p w14:paraId="12A20550"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（一）涉嫌构成犯罪人员</w:t>
      </w:r>
    </w:p>
    <w:p w14:paraId="6CB29850"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谈洪高，男，事故发生车间员工，涉嫌重大责任事故罪，因事故中死亡，建议免于追究刑事责任。</w:t>
      </w:r>
    </w:p>
    <w:p w14:paraId="1A8A357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沈利明，男，余姚市吉宏表面处理有限公司法定代表人、董事长、总经理，</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21</w:t>
      </w:r>
      <w:r w:rsidRPr="00CC527E">
        <w:rPr>
          <w:rFonts w:ascii="inherit" w:eastAsia="宋体" w:hAnsi="inherit" w:cs="宋体"/>
          <w:color w:val="666666"/>
          <w:kern w:val="0"/>
          <w:sz w:val="24"/>
          <w:szCs w:val="24"/>
        </w:rPr>
        <w:t>日被余姚市公安局采取指定监视居住强制措施。涉嫌重大责任事故罪，由司法机关依法追究其刑事责任。</w:t>
      </w:r>
    </w:p>
    <w:p w14:paraId="4332E323"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王小苗，男，</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厂房</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楼东侧车间个人合伙经营方合伙人之一，负责车间全面工作，</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21</w:t>
      </w:r>
      <w:r w:rsidRPr="00CC527E">
        <w:rPr>
          <w:rFonts w:ascii="inherit" w:eastAsia="宋体" w:hAnsi="inherit" w:cs="宋体"/>
          <w:color w:val="666666"/>
          <w:kern w:val="0"/>
          <w:sz w:val="24"/>
          <w:szCs w:val="24"/>
        </w:rPr>
        <w:t>日被余姚市公安局采取监视居住强制措施。涉嫌重大责任事故罪，由司法机关依法追究其刑事责任。</w:t>
      </w:r>
    </w:p>
    <w:p w14:paraId="124090A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陈常明，男，</w:t>
      </w: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厂房</w:t>
      </w:r>
      <w:r w:rsidRPr="00CC527E">
        <w:rPr>
          <w:rFonts w:ascii="inherit" w:eastAsia="宋体" w:hAnsi="inherit" w:cs="宋体"/>
          <w:color w:val="666666"/>
          <w:kern w:val="0"/>
          <w:sz w:val="24"/>
          <w:szCs w:val="24"/>
        </w:rPr>
        <w:t>2</w:t>
      </w:r>
      <w:r w:rsidRPr="00CC527E">
        <w:rPr>
          <w:rFonts w:ascii="inherit" w:eastAsia="宋体" w:hAnsi="inherit" w:cs="宋体"/>
          <w:color w:val="666666"/>
          <w:kern w:val="0"/>
          <w:sz w:val="24"/>
          <w:szCs w:val="24"/>
        </w:rPr>
        <w:t>楼东侧车间个人合伙经营方合伙人之一，负责车间外勤工作和日常生产管理工作，</w:t>
      </w:r>
      <w:r w:rsidRPr="00CC527E">
        <w:rPr>
          <w:rFonts w:ascii="inherit" w:eastAsia="宋体" w:hAnsi="inherit" w:cs="宋体"/>
          <w:color w:val="666666"/>
          <w:kern w:val="0"/>
          <w:sz w:val="24"/>
          <w:szCs w:val="24"/>
        </w:rPr>
        <w:t>2022</w:t>
      </w:r>
      <w:r w:rsidRPr="00CC527E">
        <w:rPr>
          <w:rFonts w:ascii="inherit" w:eastAsia="宋体" w:hAnsi="inherit" w:cs="宋体"/>
          <w:color w:val="666666"/>
          <w:kern w:val="0"/>
          <w:sz w:val="24"/>
          <w:szCs w:val="24"/>
        </w:rPr>
        <w:t>年</w:t>
      </w:r>
      <w:r w:rsidRPr="00CC527E">
        <w:rPr>
          <w:rFonts w:ascii="inherit" w:eastAsia="宋体" w:hAnsi="inherit" w:cs="宋体"/>
          <w:color w:val="666666"/>
          <w:kern w:val="0"/>
          <w:sz w:val="24"/>
          <w:szCs w:val="24"/>
        </w:rPr>
        <w:t>4</w:t>
      </w:r>
      <w:r w:rsidRPr="00CC527E">
        <w:rPr>
          <w:rFonts w:ascii="inherit" w:eastAsia="宋体" w:hAnsi="inherit" w:cs="宋体"/>
          <w:color w:val="666666"/>
          <w:kern w:val="0"/>
          <w:sz w:val="24"/>
          <w:szCs w:val="24"/>
        </w:rPr>
        <w:t>月</w:t>
      </w:r>
      <w:r w:rsidRPr="00CC527E">
        <w:rPr>
          <w:rFonts w:ascii="inherit" w:eastAsia="宋体" w:hAnsi="inherit" w:cs="宋体"/>
          <w:color w:val="666666"/>
          <w:kern w:val="0"/>
          <w:sz w:val="24"/>
          <w:szCs w:val="24"/>
        </w:rPr>
        <w:t>21</w:t>
      </w:r>
      <w:r w:rsidRPr="00CC527E">
        <w:rPr>
          <w:rFonts w:ascii="inherit" w:eastAsia="宋体" w:hAnsi="inherit" w:cs="宋体"/>
          <w:color w:val="666666"/>
          <w:kern w:val="0"/>
          <w:sz w:val="24"/>
          <w:szCs w:val="24"/>
        </w:rPr>
        <w:t>日被余姚市公安局采取监视居住强制措施。涉嫌重大责任事故罪，由司法机关依法追究其刑事责任。</w:t>
      </w:r>
    </w:p>
    <w:p w14:paraId="51FB2A51"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（二）事故有关单位及人员</w:t>
      </w:r>
    </w:p>
    <w:p w14:paraId="2B934DBA"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1.</w:t>
      </w:r>
      <w:r w:rsidRPr="00CC527E">
        <w:rPr>
          <w:rFonts w:ascii="inherit" w:eastAsia="宋体" w:hAnsi="inherit" w:cs="宋体"/>
          <w:color w:val="666666"/>
          <w:kern w:val="0"/>
          <w:sz w:val="24"/>
          <w:szCs w:val="24"/>
        </w:rPr>
        <w:t>吉宏表面处理公司。违规出借证照，未对承租人的安全生产工作进行统一协调、管理，未定期进行安全检查并及时发现安全问题，对事故发生负有责任。根据《中华人民共和国安全生产法》第一百一十四条规定，建议由应急管理部门依法给予行政处罚。</w:t>
      </w:r>
    </w:p>
    <w:p w14:paraId="4D19AC6A"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2.</w:t>
      </w:r>
      <w:proofErr w:type="gramStart"/>
      <w:r w:rsidRPr="00CC527E">
        <w:rPr>
          <w:rFonts w:ascii="inherit" w:eastAsia="宋体" w:hAnsi="inherit" w:cs="宋体"/>
          <w:color w:val="666666"/>
          <w:kern w:val="0"/>
          <w:sz w:val="24"/>
          <w:szCs w:val="24"/>
        </w:rPr>
        <w:t>焦单武</w:t>
      </w:r>
      <w:proofErr w:type="gramEnd"/>
      <w:r w:rsidRPr="00CC527E">
        <w:rPr>
          <w:rFonts w:ascii="inherit" w:eastAsia="宋体" w:hAnsi="inherit" w:cs="宋体"/>
          <w:color w:val="666666"/>
          <w:kern w:val="0"/>
          <w:sz w:val="24"/>
          <w:szCs w:val="24"/>
        </w:rPr>
        <w:t>。安全生产管理员，负责吉宏表面处理公司日常安全生产工作。未认真履行安全生产管理职责，对事故发生负有责任。根据《中华人民共和国安全生产法》第九十六条规定，建议由应急管理部门依法给予行政处罚。</w:t>
      </w:r>
    </w:p>
    <w:p w14:paraId="6CF84229"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3.</w:t>
      </w:r>
      <w:r w:rsidRPr="00CC527E">
        <w:rPr>
          <w:rFonts w:ascii="inherit" w:eastAsia="宋体" w:hAnsi="inherit" w:cs="宋体"/>
          <w:color w:val="666666"/>
          <w:kern w:val="0"/>
          <w:sz w:val="24"/>
          <w:szCs w:val="24"/>
        </w:rPr>
        <w:t>山东海普安全环保技术股份有限公司。出具的评价报告与当时实际情况严重不符，报告结论定性严重偏离客观实际，违反了《安全评价检测检验机构管理办法》第二十二条第一款第五项规定，建议由应急管理部门依法给予行政处罚。</w:t>
      </w:r>
    </w:p>
    <w:p w14:paraId="0B0F0F11"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对于事故相关责任单位和人员涉及违法建设、违规存放</w:t>
      </w:r>
      <w:proofErr w:type="gramStart"/>
      <w:r w:rsidRPr="00CC527E">
        <w:rPr>
          <w:rFonts w:ascii="inherit" w:eastAsia="宋体" w:hAnsi="inherit" w:cs="宋体"/>
          <w:color w:val="666666"/>
          <w:kern w:val="0"/>
          <w:sz w:val="24"/>
          <w:szCs w:val="24"/>
        </w:rPr>
        <w:t>危化品</w:t>
      </w:r>
      <w:proofErr w:type="gramEnd"/>
      <w:r w:rsidRPr="00CC527E">
        <w:rPr>
          <w:rFonts w:ascii="inherit" w:eastAsia="宋体" w:hAnsi="inherit" w:cs="宋体"/>
          <w:color w:val="666666"/>
          <w:kern w:val="0"/>
          <w:sz w:val="24"/>
          <w:szCs w:val="24"/>
        </w:rPr>
        <w:t>、违法销售</w:t>
      </w:r>
      <w:proofErr w:type="gramStart"/>
      <w:r w:rsidRPr="00CC527E">
        <w:rPr>
          <w:rFonts w:ascii="inherit" w:eastAsia="宋体" w:hAnsi="inherit" w:cs="宋体"/>
          <w:color w:val="666666"/>
          <w:kern w:val="0"/>
          <w:sz w:val="24"/>
          <w:szCs w:val="24"/>
        </w:rPr>
        <w:t>危化品</w:t>
      </w:r>
      <w:proofErr w:type="gramEnd"/>
      <w:r w:rsidRPr="00CC527E">
        <w:rPr>
          <w:rFonts w:ascii="inherit" w:eastAsia="宋体" w:hAnsi="inherit" w:cs="宋体"/>
          <w:color w:val="666666"/>
          <w:kern w:val="0"/>
          <w:sz w:val="24"/>
          <w:szCs w:val="24"/>
        </w:rPr>
        <w:t>及违反其他法律法规行为，建议移送有关主管部门进一步调查并依法</w:t>
      </w:r>
      <w:proofErr w:type="gramStart"/>
      <w:r w:rsidRPr="00CC527E">
        <w:rPr>
          <w:rFonts w:ascii="inherit" w:eastAsia="宋体" w:hAnsi="inherit" w:cs="宋体"/>
          <w:color w:val="666666"/>
          <w:kern w:val="0"/>
          <w:sz w:val="24"/>
          <w:szCs w:val="24"/>
        </w:rPr>
        <w:t>作出</w:t>
      </w:r>
      <w:proofErr w:type="gramEnd"/>
      <w:r w:rsidRPr="00CC527E">
        <w:rPr>
          <w:rFonts w:ascii="inherit" w:eastAsia="宋体" w:hAnsi="inherit" w:cs="宋体"/>
          <w:color w:val="666666"/>
          <w:kern w:val="0"/>
          <w:sz w:val="24"/>
          <w:szCs w:val="24"/>
        </w:rPr>
        <w:t>处理。</w:t>
      </w:r>
    </w:p>
    <w:p w14:paraId="5BC1AF81"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（三）政府部门及公职人员</w:t>
      </w:r>
    </w:p>
    <w:p w14:paraId="3076C7C6"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对于在事故调查过程中发现的地方党委政府及有关部门等公职人员在履职方面存在的问题，事故调查组按照《关于在较大生产安全责任事故追责问责审查调查中加强协作配合的通知》（</w:t>
      </w:r>
      <w:proofErr w:type="gramStart"/>
      <w:r w:rsidRPr="00CC527E">
        <w:rPr>
          <w:rFonts w:ascii="inherit" w:eastAsia="宋体" w:hAnsi="inherit" w:cs="宋体"/>
          <w:color w:val="666666"/>
          <w:kern w:val="0"/>
          <w:sz w:val="24"/>
          <w:szCs w:val="24"/>
        </w:rPr>
        <w:t>甬纪办</w:t>
      </w:r>
      <w:proofErr w:type="gramEnd"/>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2021</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21</w:t>
      </w:r>
      <w:r w:rsidRPr="00CC527E">
        <w:rPr>
          <w:rFonts w:ascii="inherit" w:eastAsia="宋体" w:hAnsi="inherit" w:cs="宋体"/>
          <w:color w:val="666666"/>
          <w:kern w:val="0"/>
          <w:sz w:val="24"/>
          <w:szCs w:val="24"/>
        </w:rPr>
        <w:t>号）相关要求，移交市纪</w:t>
      </w:r>
      <w:r w:rsidRPr="00CC527E">
        <w:rPr>
          <w:rFonts w:ascii="inherit" w:eastAsia="宋体" w:hAnsi="inherit" w:cs="宋体"/>
          <w:color w:val="666666"/>
          <w:kern w:val="0"/>
          <w:sz w:val="24"/>
          <w:szCs w:val="24"/>
        </w:rPr>
        <w:lastRenderedPageBreak/>
        <w:t>委市监委事故追责问</w:t>
      </w:r>
      <w:proofErr w:type="gramStart"/>
      <w:r w:rsidRPr="00CC527E">
        <w:rPr>
          <w:rFonts w:ascii="inherit" w:eastAsia="宋体" w:hAnsi="inherit" w:cs="宋体"/>
          <w:color w:val="666666"/>
          <w:kern w:val="0"/>
          <w:sz w:val="24"/>
          <w:szCs w:val="24"/>
        </w:rPr>
        <w:t>责</w:t>
      </w:r>
      <w:proofErr w:type="gramEnd"/>
      <w:r w:rsidRPr="00CC527E">
        <w:rPr>
          <w:rFonts w:ascii="inherit" w:eastAsia="宋体" w:hAnsi="inherit" w:cs="宋体"/>
          <w:color w:val="666666"/>
          <w:kern w:val="0"/>
          <w:sz w:val="24"/>
          <w:szCs w:val="24"/>
        </w:rPr>
        <w:t>审查调查组依规依纪依法组织开展审查调查，对有关人员的党政纪处分，由市纪委市监委依规依纪依法</w:t>
      </w:r>
      <w:proofErr w:type="gramStart"/>
      <w:r w:rsidRPr="00CC527E">
        <w:rPr>
          <w:rFonts w:ascii="inherit" w:eastAsia="宋体" w:hAnsi="inherit" w:cs="宋体"/>
          <w:color w:val="666666"/>
          <w:kern w:val="0"/>
          <w:sz w:val="24"/>
          <w:szCs w:val="24"/>
        </w:rPr>
        <w:t>作出</w:t>
      </w:r>
      <w:proofErr w:type="gramEnd"/>
      <w:r w:rsidRPr="00CC527E">
        <w:rPr>
          <w:rFonts w:ascii="inherit" w:eastAsia="宋体" w:hAnsi="inherit" w:cs="宋体"/>
          <w:color w:val="666666"/>
          <w:kern w:val="0"/>
          <w:sz w:val="24"/>
          <w:szCs w:val="24"/>
        </w:rPr>
        <w:t>处理。</w:t>
      </w:r>
      <w:r w:rsidRPr="00CC527E">
        <w:rPr>
          <w:rFonts w:ascii="inherit" w:eastAsia="宋体" w:hAnsi="inherit" w:cs="宋体"/>
          <w:color w:val="666666"/>
          <w:kern w:val="0"/>
          <w:sz w:val="24"/>
          <w:szCs w:val="24"/>
        </w:rPr>
        <w:t>    </w:t>
      </w:r>
    </w:p>
    <w:p w14:paraId="57DABD96"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责成临山镇人民政府向余姚市人民政府</w:t>
      </w:r>
      <w:proofErr w:type="gramStart"/>
      <w:r w:rsidRPr="00CC527E">
        <w:rPr>
          <w:rFonts w:ascii="inherit" w:eastAsia="宋体" w:hAnsi="inherit" w:cs="宋体"/>
          <w:color w:val="666666"/>
          <w:kern w:val="0"/>
          <w:sz w:val="24"/>
          <w:szCs w:val="24"/>
        </w:rPr>
        <w:t>作出</w:t>
      </w:r>
      <w:proofErr w:type="gramEnd"/>
      <w:r w:rsidRPr="00CC527E">
        <w:rPr>
          <w:rFonts w:ascii="inherit" w:eastAsia="宋体" w:hAnsi="inherit" w:cs="宋体"/>
          <w:color w:val="666666"/>
          <w:kern w:val="0"/>
          <w:sz w:val="24"/>
          <w:szCs w:val="24"/>
        </w:rPr>
        <w:t>深刻书面检查，并抄送余姚市安委办。</w:t>
      </w:r>
    </w:p>
    <w:p w14:paraId="7DA80858"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责成余姚市人民政府向宁波市人民政府</w:t>
      </w:r>
      <w:proofErr w:type="gramStart"/>
      <w:r w:rsidRPr="00CC527E">
        <w:rPr>
          <w:rFonts w:ascii="inherit" w:eastAsia="宋体" w:hAnsi="inherit" w:cs="宋体"/>
          <w:color w:val="666666"/>
          <w:kern w:val="0"/>
          <w:sz w:val="24"/>
          <w:szCs w:val="24"/>
        </w:rPr>
        <w:t>作出</w:t>
      </w:r>
      <w:proofErr w:type="gramEnd"/>
      <w:r w:rsidRPr="00CC527E">
        <w:rPr>
          <w:rFonts w:ascii="inherit" w:eastAsia="宋体" w:hAnsi="inherit" w:cs="宋体"/>
          <w:color w:val="666666"/>
          <w:kern w:val="0"/>
          <w:sz w:val="24"/>
          <w:szCs w:val="24"/>
        </w:rPr>
        <w:t>深刻书面检查，并抄送宁波市安委办。</w:t>
      </w:r>
    </w:p>
    <w:p w14:paraId="3255048A"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六、事故防范和整改措施</w:t>
      </w:r>
    </w:p>
    <w:p w14:paraId="029C039E"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“4·17”</w:t>
      </w:r>
      <w:r w:rsidRPr="00CC527E">
        <w:rPr>
          <w:rFonts w:ascii="inherit" w:eastAsia="宋体" w:hAnsi="inherit" w:cs="宋体"/>
          <w:color w:val="666666"/>
          <w:kern w:val="0"/>
          <w:sz w:val="24"/>
          <w:szCs w:val="24"/>
        </w:rPr>
        <w:t>事故的发生，充分暴露出相关责任单位安全意识淡薄、主体责任缺失、监管执法不到位等问题。为深刻吸取事故教训，坚决防范化解重大风险，确保不再发生类似生产安全责任事故，针对事故暴露出的问题，提出以下防范整改措施建议：</w:t>
      </w:r>
    </w:p>
    <w:p w14:paraId="364383F0"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（一）夯实党政领导干部安全生产责任制</w:t>
      </w:r>
    </w:p>
    <w:p w14:paraId="5729693A"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各级党委政府要认真学习贯彻落</w:t>
      </w:r>
      <w:proofErr w:type="gramStart"/>
      <w:r w:rsidRPr="00CC527E">
        <w:rPr>
          <w:rFonts w:ascii="inherit" w:eastAsia="宋体" w:hAnsi="inherit" w:cs="宋体"/>
          <w:color w:val="666666"/>
          <w:kern w:val="0"/>
          <w:sz w:val="24"/>
          <w:szCs w:val="24"/>
        </w:rPr>
        <w:t>实习近</w:t>
      </w:r>
      <w:proofErr w:type="gramEnd"/>
      <w:r w:rsidRPr="00CC527E">
        <w:rPr>
          <w:rFonts w:ascii="inherit" w:eastAsia="宋体" w:hAnsi="inherit" w:cs="宋体"/>
          <w:color w:val="666666"/>
          <w:kern w:val="0"/>
          <w:sz w:val="24"/>
          <w:szCs w:val="24"/>
        </w:rPr>
        <w:t>平总书记关于安全生产工作的一系列重要批示指示精神，牢固树立</w:t>
      </w:r>
      <w:proofErr w:type="gramStart"/>
      <w:r w:rsidRPr="00CC527E">
        <w:rPr>
          <w:rFonts w:ascii="inherit" w:eastAsia="宋体" w:hAnsi="inherit" w:cs="宋体"/>
          <w:color w:val="666666"/>
          <w:kern w:val="0"/>
          <w:sz w:val="24"/>
          <w:szCs w:val="24"/>
        </w:rPr>
        <w:t>安全发展</w:t>
      </w:r>
      <w:proofErr w:type="gramEnd"/>
      <w:r w:rsidRPr="00CC527E">
        <w:rPr>
          <w:rFonts w:ascii="inherit" w:eastAsia="宋体" w:hAnsi="inherit" w:cs="宋体"/>
          <w:color w:val="666666"/>
          <w:kern w:val="0"/>
          <w:sz w:val="24"/>
          <w:szCs w:val="24"/>
        </w:rPr>
        <w:t>理念，强化红</w:t>
      </w:r>
      <w:proofErr w:type="gramStart"/>
      <w:r w:rsidRPr="00CC527E">
        <w:rPr>
          <w:rFonts w:ascii="inherit" w:eastAsia="宋体" w:hAnsi="inherit" w:cs="宋体"/>
          <w:color w:val="666666"/>
          <w:kern w:val="0"/>
          <w:sz w:val="24"/>
          <w:szCs w:val="24"/>
        </w:rPr>
        <w:t>线意识</w:t>
      </w:r>
      <w:proofErr w:type="gramEnd"/>
      <w:r w:rsidRPr="00CC527E">
        <w:rPr>
          <w:rFonts w:ascii="inherit" w:eastAsia="宋体" w:hAnsi="inherit" w:cs="宋体"/>
          <w:color w:val="666666"/>
          <w:kern w:val="0"/>
          <w:sz w:val="24"/>
          <w:szCs w:val="24"/>
        </w:rPr>
        <w:t>和底线思维，严格落实国务院安委会《关于进一步强化安全生产责任落实</w:t>
      </w:r>
      <w:r w:rsidRPr="00CC527E">
        <w:rPr>
          <w:rFonts w:ascii="inherit" w:eastAsia="宋体" w:hAnsi="inherit" w:cs="宋体"/>
          <w:color w:val="666666"/>
          <w:kern w:val="0"/>
          <w:sz w:val="24"/>
          <w:szCs w:val="24"/>
        </w:rPr>
        <w:t xml:space="preserve"> </w:t>
      </w:r>
      <w:r w:rsidRPr="00CC527E">
        <w:rPr>
          <w:rFonts w:ascii="inherit" w:eastAsia="宋体" w:hAnsi="inherit" w:cs="宋体"/>
          <w:color w:val="666666"/>
          <w:kern w:val="0"/>
          <w:sz w:val="24"/>
          <w:szCs w:val="24"/>
        </w:rPr>
        <w:t>坚决防范遏制重特大事故的若干措施》、省委办公厅省政府办公厅</w:t>
      </w:r>
      <w:r w:rsidRPr="00CC527E">
        <w:rPr>
          <w:rFonts w:ascii="inherit" w:eastAsia="宋体" w:hAnsi="inherit" w:cs="宋体"/>
          <w:color w:val="666666"/>
          <w:kern w:val="0"/>
          <w:sz w:val="24"/>
          <w:szCs w:val="24"/>
        </w:rPr>
        <w:t>25</w:t>
      </w:r>
      <w:r w:rsidRPr="00CC527E">
        <w:rPr>
          <w:rFonts w:ascii="inherit" w:eastAsia="宋体" w:hAnsi="inherit" w:cs="宋体"/>
          <w:color w:val="666666"/>
          <w:kern w:val="0"/>
          <w:sz w:val="24"/>
          <w:szCs w:val="24"/>
        </w:rPr>
        <w:t>条实施意见和市委办公厅市政府办公厅</w:t>
      </w:r>
      <w:r w:rsidRPr="00CC527E">
        <w:rPr>
          <w:rFonts w:ascii="inherit" w:eastAsia="宋体" w:hAnsi="inherit" w:cs="宋体"/>
          <w:color w:val="666666"/>
          <w:kern w:val="0"/>
          <w:sz w:val="24"/>
          <w:szCs w:val="24"/>
        </w:rPr>
        <w:t>29</w:t>
      </w:r>
      <w:r w:rsidRPr="00CC527E">
        <w:rPr>
          <w:rFonts w:ascii="inherit" w:eastAsia="宋体" w:hAnsi="inherit" w:cs="宋体"/>
          <w:color w:val="666666"/>
          <w:kern w:val="0"/>
          <w:sz w:val="24"/>
          <w:szCs w:val="24"/>
        </w:rPr>
        <w:t>条实施意见，按照地方党政领导干部安全生产责任制规定有关要求，进一步健全落实安全生产责任制，形成各级党政主要负责人亲力亲为、靠前协调，其他班子成员认真履行各自岗位安全职责，相互协调、相互支持、齐抓共管的责任体系，充分发挥在本地区总揽全局、协调各方的领导作用，及时研究解决安全生产重大问题，把安全生产工作抓实抓细抓好，尤其要针对</w:t>
      </w:r>
      <w:r w:rsidRPr="00CC527E">
        <w:rPr>
          <w:rFonts w:ascii="inherit" w:eastAsia="宋体" w:hAnsi="inherit" w:cs="宋体"/>
          <w:color w:val="666666"/>
          <w:kern w:val="0"/>
          <w:sz w:val="24"/>
          <w:szCs w:val="24"/>
        </w:rPr>
        <w:t>“4·17”</w:t>
      </w:r>
      <w:r w:rsidRPr="00CC527E">
        <w:rPr>
          <w:rFonts w:ascii="inherit" w:eastAsia="宋体" w:hAnsi="inherit" w:cs="宋体"/>
          <w:color w:val="666666"/>
          <w:kern w:val="0"/>
          <w:sz w:val="24"/>
          <w:szCs w:val="24"/>
        </w:rPr>
        <w:t>事故暴露出的问题，举一反三查找工作漏洞，切实解决习惯性</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以会议落实会议、以文件落实文件、以讲话落实讲话</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，安全生产研究和检查工作浮于表面的实际问题；要进一步厘清应急、环保等部门之间的安全生产监管边界，层层压实安全生产监管责任。</w:t>
      </w:r>
    </w:p>
    <w:p w14:paraId="6AB6BB25"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（二）扎实有效推进重点行业领域专项整治</w:t>
      </w:r>
    </w:p>
    <w:p w14:paraId="7F367BEA"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各地要结合安全生产</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除险保安</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大排查大整治工作，加强统筹协调，加快推进三类</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园区、企业、设施</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安全生产专项整治行动，加快</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三类园区</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整合提升，推动园区管理主体督促入驻企业开展安全隐患排查和整治，督促</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三类园区</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企业开展</w:t>
      </w:r>
      <w:proofErr w:type="gramStart"/>
      <w:r w:rsidRPr="00CC527E">
        <w:rPr>
          <w:rFonts w:ascii="inherit" w:eastAsia="宋体" w:hAnsi="inherit" w:cs="宋体"/>
          <w:color w:val="666666"/>
          <w:kern w:val="0"/>
          <w:sz w:val="24"/>
          <w:szCs w:val="24"/>
        </w:rPr>
        <w:t>危化品</w:t>
      </w:r>
      <w:proofErr w:type="gramEnd"/>
      <w:r w:rsidRPr="00CC527E">
        <w:rPr>
          <w:rFonts w:ascii="inherit" w:eastAsia="宋体" w:hAnsi="inherit" w:cs="宋体"/>
          <w:color w:val="666666"/>
          <w:kern w:val="0"/>
          <w:sz w:val="24"/>
          <w:szCs w:val="24"/>
        </w:rPr>
        <w:t>使用专项排查治理；加快完成</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厂中厂</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租赁厂房</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涉及</w:t>
      </w:r>
      <w:proofErr w:type="gramStart"/>
      <w:r w:rsidRPr="00CC527E">
        <w:rPr>
          <w:rFonts w:ascii="inherit" w:eastAsia="宋体" w:hAnsi="inherit" w:cs="宋体"/>
          <w:color w:val="666666"/>
          <w:kern w:val="0"/>
          <w:sz w:val="24"/>
          <w:szCs w:val="24"/>
        </w:rPr>
        <w:t>危化品</w:t>
      </w:r>
      <w:proofErr w:type="gramEnd"/>
      <w:r w:rsidRPr="00CC527E">
        <w:rPr>
          <w:rFonts w:ascii="inherit" w:eastAsia="宋体" w:hAnsi="inherit" w:cs="宋体"/>
          <w:color w:val="666666"/>
          <w:kern w:val="0"/>
          <w:sz w:val="24"/>
          <w:szCs w:val="24"/>
        </w:rPr>
        <w:t>使用等隐患专项整治，深入开展电镀、铝氧化企业以及重点环保设施企业安全生产全覆盖检查，推动</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腾笼换鸟</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，及时关停不符合产业政策和排放不达标、环境风险大的电镀（铝氧化）企业，强化</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三废</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处理运行管理，推进生产废水处理、废气处理实现</w:t>
      </w:r>
      <w:r w:rsidRPr="00CC527E">
        <w:rPr>
          <w:rFonts w:ascii="inherit" w:eastAsia="宋体" w:hAnsi="inherit" w:cs="宋体"/>
          <w:color w:val="666666"/>
          <w:kern w:val="0"/>
          <w:sz w:val="24"/>
          <w:szCs w:val="24"/>
        </w:rPr>
        <w:t>PH</w:t>
      </w:r>
      <w:r w:rsidRPr="00CC527E">
        <w:rPr>
          <w:rFonts w:ascii="inherit" w:eastAsia="宋体" w:hAnsi="inherit" w:cs="宋体"/>
          <w:color w:val="666666"/>
          <w:kern w:val="0"/>
          <w:sz w:val="24"/>
          <w:szCs w:val="24"/>
        </w:rPr>
        <w:t>值自动调节控制加药方工艺。</w:t>
      </w:r>
    </w:p>
    <w:p w14:paraId="683CBB6A"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各级各有关行业及主管部门要按照</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三管三必须</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和</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谁审批谁负责</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原则，加强事前、事中、事后监管力度，强化部门联合，加大精细</w:t>
      </w:r>
      <w:proofErr w:type="gramStart"/>
      <w:r w:rsidRPr="00CC527E">
        <w:rPr>
          <w:rFonts w:ascii="inherit" w:eastAsia="宋体" w:hAnsi="inherit" w:cs="宋体"/>
          <w:color w:val="666666"/>
          <w:kern w:val="0"/>
          <w:sz w:val="24"/>
          <w:szCs w:val="24"/>
        </w:rPr>
        <w:t>化执法</w:t>
      </w:r>
      <w:proofErr w:type="gramEnd"/>
      <w:r w:rsidRPr="00CC527E">
        <w:rPr>
          <w:rFonts w:ascii="inherit" w:eastAsia="宋体" w:hAnsi="inherit" w:cs="宋体"/>
          <w:color w:val="666666"/>
          <w:kern w:val="0"/>
          <w:sz w:val="24"/>
          <w:szCs w:val="24"/>
        </w:rPr>
        <w:t>检查力度，坚决打击以租赁、承包等形式规避买卖、出租、出借或者以其他形式转让排污许可证和营业执照等违法行为，杜绝行业长期存在的弊病。对漠视风险、隐患严</w:t>
      </w:r>
      <w:r w:rsidRPr="00CC527E">
        <w:rPr>
          <w:rFonts w:ascii="inherit" w:eastAsia="宋体" w:hAnsi="inherit" w:cs="宋体"/>
          <w:color w:val="666666"/>
          <w:kern w:val="0"/>
          <w:sz w:val="24"/>
          <w:szCs w:val="24"/>
        </w:rPr>
        <w:lastRenderedPageBreak/>
        <w:t>重、整改不力的企业，加大事故</w:t>
      </w:r>
      <w:proofErr w:type="gramStart"/>
      <w:r w:rsidRPr="00CC527E">
        <w:rPr>
          <w:rFonts w:ascii="inherit" w:eastAsia="宋体" w:hAnsi="inherit" w:cs="宋体"/>
          <w:color w:val="666666"/>
          <w:kern w:val="0"/>
          <w:sz w:val="24"/>
          <w:szCs w:val="24"/>
        </w:rPr>
        <w:t>前违法</w:t>
      </w:r>
      <w:proofErr w:type="gramEnd"/>
      <w:r w:rsidRPr="00CC527E">
        <w:rPr>
          <w:rFonts w:ascii="inherit" w:eastAsia="宋体" w:hAnsi="inherit" w:cs="宋体"/>
          <w:color w:val="666666"/>
          <w:kern w:val="0"/>
          <w:sz w:val="24"/>
          <w:szCs w:val="24"/>
        </w:rPr>
        <w:t>犯罪行为打击力度，强化行刑衔接，依法从严从重查处，坚决遏制同类事故再次发生。</w:t>
      </w:r>
    </w:p>
    <w:p w14:paraId="7CEEB1A3"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（三）加快地方标准规范推广使用</w:t>
      </w:r>
    </w:p>
    <w:p w14:paraId="6C21BC23"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为进一步提高使用</w:t>
      </w:r>
      <w:proofErr w:type="gramStart"/>
      <w:r w:rsidRPr="00CC527E">
        <w:rPr>
          <w:rFonts w:ascii="inherit" w:eastAsia="宋体" w:hAnsi="inherit" w:cs="宋体"/>
          <w:color w:val="666666"/>
          <w:kern w:val="0"/>
          <w:sz w:val="24"/>
          <w:szCs w:val="24"/>
        </w:rPr>
        <w:t>危化品工业</w:t>
      </w:r>
      <w:proofErr w:type="gramEnd"/>
      <w:r w:rsidRPr="00CC527E">
        <w:rPr>
          <w:rFonts w:ascii="inherit" w:eastAsia="宋体" w:hAnsi="inherit" w:cs="宋体"/>
          <w:color w:val="666666"/>
          <w:kern w:val="0"/>
          <w:sz w:val="24"/>
          <w:szCs w:val="24"/>
        </w:rPr>
        <w:t>企业的生产工艺、设施设备、现场作业等安全技术要求，各地各有关部门要加大《使用危险化学品工业企业安全生产基本规范》（浙江省宁波市地方标准</w:t>
      </w:r>
      <w:r w:rsidRPr="00CC527E">
        <w:rPr>
          <w:rFonts w:ascii="inherit" w:eastAsia="宋体" w:hAnsi="inherit" w:cs="宋体"/>
          <w:color w:val="666666"/>
          <w:kern w:val="0"/>
          <w:sz w:val="24"/>
          <w:szCs w:val="24"/>
        </w:rPr>
        <w:t>DB3302/T 1124-2021</w:t>
      </w:r>
      <w:r w:rsidRPr="00CC527E">
        <w:rPr>
          <w:rFonts w:ascii="inherit" w:eastAsia="宋体" w:hAnsi="inherit" w:cs="宋体"/>
          <w:color w:val="666666"/>
          <w:kern w:val="0"/>
          <w:sz w:val="24"/>
          <w:szCs w:val="24"/>
        </w:rPr>
        <w:t>）宣贯力度，加快全面推广应用，及时指导督促企业对照基本规范要求开展隐患排查整改工作。尤其是要推进</w:t>
      </w:r>
      <w:proofErr w:type="gramStart"/>
      <w:r w:rsidRPr="00CC527E">
        <w:rPr>
          <w:rFonts w:ascii="inherit" w:eastAsia="宋体" w:hAnsi="inherit" w:cs="宋体"/>
          <w:color w:val="666666"/>
          <w:kern w:val="0"/>
          <w:sz w:val="24"/>
          <w:szCs w:val="24"/>
        </w:rPr>
        <w:t>涉危企业</w:t>
      </w:r>
      <w:proofErr w:type="gramEnd"/>
      <w:r w:rsidRPr="00CC527E">
        <w:rPr>
          <w:rFonts w:ascii="inherit" w:eastAsia="宋体" w:hAnsi="inherit" w:cs="宋体"/>
          <w:color w:val="666666"/>
          <w:kern w:val="0"/>
          <w:sz w:val="24"/>
          <w:szCs w:val="24"/>
        </w:rPr>
        <w:t>不应使用应当淘汰的危及生产安全的工艺、设备；推进使用酸性物质进行物品表面处理的</w:t>
      </w:r>
      <w:proofErr w:type="gramStart"/>
      <w:r w:rsidRPr="00CC527E">
        <w:rPr>
          <w:rFonts w:ascii="inherit" w:eastAsia="宋体" w:hAnsi="inherit" w:cs="宋体"/>
          <w:color w:val="666666"/>
          <w:kern w:val="0"/>
          <w:sz w:val="24"/>
          <w:szCs w:val="24"/>
        </w:rPr>
        <w:t>涉危企业</w:t>
      </w:r>
      <w:proofErr w:type="gramEnd"/>
      <w:r w:rsidRPr="00CC527E">
        <w:rPr>
          <w:rFonts w:ascii="inherit" w:eastAsia="宋体" w:hAnsi="inherit" w:cs="宋体"/>
          <w:color w:val="666666"/>
          <w:kern w:val="0"/>
          <w:sz w:val="24"/>
          <w:szCs w:val="24"/>
        </w:rPr>
        <w:t>不应使用硫化钠等含硫处理剂处理工业废气等规范要求落地见效。</w:t>
      </w:r>
    </w:p>
    <w:p w14:paraId="653B89B7"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（四）强化企业主体责任有效落实</w:t>
      </w:r>
    </w:p>
    <w:p w14:paraId="381F2D30" w14:textId="77777777" w:rsidR="00CC527E" w:rsidRPr="00CC527E" w:rsidRDefault="00CC527E" w:rsidP="007E65EB">
      <w:pPr>
        <w:widowControl/>
        <w:spacing w:line="276" w:lineRule="auto"/>
        <w:ind w:firstLine="480"/>
        <w:jc w:val="left"/>
        <w:textAlignment w:val="baseline"/>
        <w:rPr>
          <w:rFonts w:ascii="inherit" w:eastAsia="宋体" w:hAnsi="inherit" w:cs="宋体"/>
          <w:color w:val="666666"/>
          <w:kern w:val="0"/>
          <w:sz w:val="24"/>
          <w:szCs w:val="24"/>
        </w:rPr>
      </w:pPr>
      <w:r w:rsidRPr="00CC527E">
        <w:rPr>
          <w:rFonts w:ascii="inherit" w:eastAsia="宋体" w:hAnsi="inherit" w:cs="宋体"/>
          <w:color w:val="666666"/>
          <w:kern w:val="0"/>
          <w:sz w:val="24"/>
          <w:szCs w:val="24"/>
        </w:rPr>
        <w:t>各地各有关部门要督促各生产经营单位进一步提高对安全生产工作重要性的认识，牢固树立依法生产经营意识，大力推进安全生产标准化建设，依靠科技进步提升企业本质安全水平；建立健全全员安全生产责任制和安全生产规章制度，加强对作业人员的安全教育培训和应急演练，加大对安全生产资金、物资、技术、人员的投入保障力度；加强风险辨识，严格落实隐患排查治理制度和安全环保</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三同时</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制度；严禁将生产经营项目、场所、设备发包给不具备安全生产条件、相应资质的单位或个人。加强对承包、承租单位安全生产工作的统一协调、管理，明确各方安全生产责任，严防出现安全生产协议</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甩锅</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现象，致使安全管理边界出现</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真空地带</w:t>
      </w:r>
      <w:r w:rsidRPr="00CC527E">
        <w:rPr>
          <w:rFonts w:ascii="inherit" w:eastAsia="宋体" w:hAnsi="inherit" w:cs="宋体"/>
          <w:color w:val="666666"/>
          <w:kern w:val="0"/>
          <w:sz w:val="24"/>
          <w:szCs w:val="24"/>
        </w:rPr>
        <w:t>”</w:t>
      </w:r>
      <w:r w:rsidRPr="00CC527E">
        <w:rPr>
          <w:rFonts w:ascii="inherit" w:eastAsia="宋体" w:hAnsi="inherit" w:cs="宋体"/>
          <w:color w:val="666666"/>
          <w:kern w:val="0"/>
          <w:sz w:val="24"/>
          <w:szCs w:val="24"/>
        </w:rPr>
        <w:t>。严格环评和安评等中介机构监管，强化中介机构诚信建设，严厉惩处违法违规行为。</w:t>
      </w:r>
    </w:p>
    <w:p w14:paraId="216DBE51" w14:textId="77777777" w:rsidR="00CC527E" w:rsidRPr="00CC527E" w:rsidRDefault="00CC527E" w:rsidP="007E65EB">
      <w:pPr>
        <w:spacing w:line="276" w:lineRule="auto"/>
        <w:rPr>
          <w:rFonts w:hint="eastAsia"/>
        </w:rPr>
      </w:pPr>
    </w:p>
    <w:sectPr w:rsidR="00CC527E" w:rsidRPr="00CC5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A4"/>
    <w:rsid w:val="00201B37"/>
    <w:rsid w:val="004321DC"/>
    <w:rsid w:val="007E65EB"/>
    <w:rsid w:val="008061C2"/>
    <w:rsid w:val="00CC527E"/>
    <w:rsid w:val="00D91AA4"/>
    <w:rsid w:val="00F2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FF12"/>
  <w15:chartTrackingRefBased/>
  <w15:docId w15:val="{E1F1D641-6445-441B-BAFB-3A2B8781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2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25C33"/>
    <w:rPr>
      <w:color w:val="0563C1" w:themeColor="hyperlink"/>
      <w:u w:val="single"/>
    </w:rPr>
  </w:style>
  <w:style w:type="character" w:styleId="a5">
    <w:name w:val="Unresolved Mention"/>
    <w:basedOn w:val="a0"/>
    <w:uiPriority w:val="99"/>
    <w:semiHidden/>
    <w:unhideWhenUsed/>
    <w:rsid w:val="00F2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jglj.ningbo.gov.cn/art/2022/12/6/art_1229076356_5895584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1599</Words>
  <Characters>9119</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5</cp:revision>
  <dcterms:created xsi:type="dcterms:W3CDTF">2023-02-10T11:56:00Z</dcterms:created>
  <dcterms:modified xsi:type="dcterms:W3CDTF">2023-02-10T11:58:00Z</dcterms:modified>
</cp:coreProperties>
</file>