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67B68"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kern w:val="0"/>
          <w:sz w:val="28"/>
          <w:szCs w:val="28"/>
        </w:rPr>
      </w:pPr>
      <w:r w:rsidRPr="00952E54">
        <w:rPr>
          <w:rFonts w:ascii="宋体" w:eastAsia="宋体" w:hAnsi="宋体" w:cs="宋体" w:hint="eastAsia"/>
          <w:b/>
          <w:bCs/>
          <w:kern w:val="0"/>
          <w:sz w:val="28"/>
          <w:szCs w:val="28"/>
        </w:rPr>
        <w:t>内蒙古中高化工有限公司“10·22”较大生产安全事故调查报告</w:t>
      </w:r>
    </w:p>
    <w:p w14:paraId="5F9944E8"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2021 年 10 月 22 日 23 时 02 分，位于阿拉善高新技术产业开发区的内蒙古中高化工有限公司发生一起较大生产安全事故，造成 4 人死亡、1 人重伤、2 人轻伤。</w:t>
      </w:r>
    </w:p>
    <w:p w14:paraId="15F56980"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事故发生后，应急管理部和自治区党委、政府高度重视，黄明部长，王莉霞主席，刘伟副部长，张韶春常务副主席等领导同志分别</w:t>
      </w:r>
      <w:proofErr w:type="gramStart"/>
      <w:r w:rsidRPr="00952E54">
        <w:rPr>
          <w:rFonts w:ascii="宋体" w:eastAsia="宋体" w:hAnsi="宋体" w:cs="宋体" w:hint="eastAsia"/>
          <w:kern w:val="0"/>
          <w:sz w:val="24"/>
          <w:szCs w:val="24"/>
        </w:rPr>
        <w:t>作出</w:t>
      </w:r>
      <w:proofErr w:type="gramEnd"/>
      <w:r w:rsidRPr="00952E54">
        <w:rPr>
          <w:rFonts w:ascii="宋体" w:eastAsia="宋体" w:hAnsi="宋体" w:cs="宋体" w:hint="eastAsia"/>
          <w:kern w:val="0"/>
          <w:sz w:val="24"/>
          <w:szCs w:val="24"/>
        </w:rPr>
        <w:t>批示指示，要求全力救治伤员，尽快查明事故原因，妥善做好善后工作，举一反三，彻底排查风险隐患，严防重特大事故发生。自治区应急管理厅立即调度事故情况，连夜派出工作组赶赴现场指导救援处置工作。</w:t>
      </w:r>
    </w:p>
    <w:p w14:paraId="02DD1897"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依据《中华人民共和国安全生产法》《生产安全事故报告和调查处理条例》（</w:t>
      </w:r>
      <w:proofErr w:type="gramStart"/>
      <w:r w:rsidRPr="00952E54">
        <w:rPr>
          <w:rFonts w:ascii="宋体" w:eastAsia="宋体" w:hAnsi="宋体" w:cs="宋体" w:hint="eastAsia"/>
          <w:kern w:val="0"/>
          <w:sz w:val="24"/>
          <w:szCs w:val="24"/>
        </w:rPr>
        <w:t>国务院令第</w:t>
      </w:r>
      <w:proofErr w:type="gramEnd"/>
      <w:r w:rsidRPr="00952E54">
        <w:rPr>
          <w:rFonts w:ascii="宋体" w:eastAsia="宋体" w:hAnsi="宋体" w:cs="宋体" w:hint="eastAsia"/>
          <w:kern w:val="0"/>
          <w:sz w:val="24"/>
          <w:szCs w:val="24"/>
        </w:rPr>
        <w:t xml:space="preserve"> 493 号）等法律法规，自治区人民政府成立了以自治区应急管理厅副厅长徐能火任组长、阿拉善盟副盟长</w:t>
      </w:r>
      <w:proofErr w:type="gramStart"/>
      <w:r w:rsidRPr="00952E54">
        <w:rPr>
          <w:rFonts w:ascii="宋体" w:eastAsia="宋体" w:hAnsi="宋体" w:cs="宋体" w:hint="eastAsia"/>
          <w:kern w:val="0"/>
          <w:sz w:val="24"/>
          <w:szCs w:val="24"/>
        </w:rPr>
        <w:t>秦艳任</w:t>
      </w:r>
      <w:proofErr w:type="gramEnd"/>
      <w:r w:rsidRPr="00952E54">
        <w:rPr>
          <w:rFonts w:ascii="宋体" w:eastAsia="宋体" w:hAnsi="宋体" w:cs="宋体" w:hint="eastAsia"/>
          <w:kern w:val="0"/>
          <w:sz w:val="24"/>
          <w:szCs w:val="24"/>
        </w:rPr>
        <w:t xml:space="preserve">副组长，自治区公安厅、工业和信息化厅、应急管理厅、市场监管局、总工会等相关单位人员组成的“阿拉善盟中高化工有限公司‘10·22’较大生产安全事故调查组”（以下简称“事故调查组”），并邀请自治区纪委监委派员加入事故调查组。同时聘请相关专家参与事故调查工作。事故调查组下设技术组、管理组、责任追究组、救援评估组、综合组等 5 </w:t>
      </w:r>
      <w:proofErr w:type="gramStart"/>
      <w:r w:rsidRPr="00952E54">
        <w:rPr>
          <w:rFonts w:ascii="宋体" w:eastAsia="宋体" w:hAnsi="宋体" w:cs="宋体" w:hint="eastAsia"/>
          <w:kern w:val="0"/>
          <w:sz w:val="24"/>
          <w:szCs w:val="24"/>
        </w:rPr>
        <w:t>个</w:t>
      </w:r>
      <w:proofErr w:type="gramEnd"/>
      <w:r w:rsidRPr="00952E54">
        <w:rPr>
          <w:rFonts w:ascii="宋体" w:eastAsia="宋体" w:hAnsi="宋体" w:cs="宋体" w:hint="eastAsia"/>
          <w:kern w:val="0"/>
          <w:sz w:val="24"/>
          <w:szCs w:val="24"/>
        </w:rPr>
        <w:t>小组，对事故开展全面调查。</w:t>
      </w:r>
    </w:p>
    <w:p w14:paraId="7704F819"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事故调查组按照“四不放过”和“科学严谨、依法依规、实事求是、注重实效”的原则，通过现场勘查、调查取证、查阅资料、问询谈话、检测鉴定和专家分析论证，查明了事故发生的时间、地点、经过、原因、人员伤亡和直接经济损失等情况，认定了事故性质和责任，提出了对有关责任人和责任单位的处理建议，并针对事故发生原因及暴露出的突出问题提出了事故防范措施建议。</w:t>
      </w:r>
    </w:p>
    <w:p w14:paraId="14AECD79"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一、事故单位情况</w:t>
      </w:r>
    </w:p>
    <w:p w14:paraId="110D6537"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（一） 内蒙古中高化工有限公司概况。</w:t>
      </w:r>
    </w:p>
    <w:p w14:paraId="49F0A2AE"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lastRenderedPageBreak/>
        <w:t>内蒙古中高化工有限公司系浙江中山化工集团股份有限公司投资设立的全资子公司，注册地内蒙古自治区阿拉善盟经济技术开发区巴音敖包</w:t>
      </w:r>
      <w:proofErr w:type="gramStart"/>
      <w:r w:rsidRPr="00952E54">
        <w:rPr>
          <w:rFonts w:ascii="宋体" w:eastAsia="宋体" w:hAnsi="宋体" w:cs="宋体" w:hint="eastAsia"/>
          <w:kern w:val="0"/>
          <w:sz w:val="24"/>
          <w:szCs w:val="24"/>
        </w:rPr>
        <w:t>工业园乌吉</w:t>
      </w:r>
      <w:proofErr w:type="gramEnd"/>
      <w:r w:rsidRPr="00952E54">
        <w:rPr>
          <w:rFonts w:ascii="宋体" w:eastAsia="宋体" w:hAnsi="宋体" w:cs="宋体" w:hint="eastAsia"/>
          <w:kern w:val="0"/>
          <w:sz w:val="24"/>
          <w:szCs w:val="24"/>
        </w:rPr>
        <w:t xml:space="preserve">铁路以南，注册资本人民币 1.2亿元，资产总额 8.3亿元，企业类型为有限责任公司，主要从事高效、环保、绿色农用除草剂、杀菌剂及其中间体的研发、生产和销售。公司法定代表人李成，主要负责人（总经理）曹备昌，统一社会信用代码 91152991MA0Q86NJ20，营业期限自 2019 年 05 月 06 日至长期，安全生产许可证编号：（蒙）WH </w:t>
      </w:r>
      <w:proofErr w:type="gramStart"/>
      <w:r w:rsidRPr="00952E54">
        <w:rPr>
          <w:rFonts w:ascii="宋体" w:eastAsia="宋体" w:hAnsi="宋体" w:cs="宋体" w:hint="eastAsia"/>
          <w:kern w:val="0"/>
          <w:sz w:val="24"/>
          <w:szCs w:val="24"/>
        </w:rPr>
        <w:t>安许证</w:t>
      </w:r>
      <w:proofErr w:type="gramEnd"/>
      <w:r w:rsidRPr="00952E54">
        <w:rPr>
          <w:rFonts w:ascii="宋体" w:eastAsia="宋体" w:hAnsi="宋体" w:cs="宋体" w:hint="eastAsia"/>
          <w:kern w:val="0"/>
          <w:sz w:val="24"/>
          <w:szCs w:val="24"/>
        </w:rPr>
        <w:t xml:space="preserve">[2021]001154 号，有效期自 2021 年 04 月 26 日至 2024 年 04 月 25 日，公司现有员工 280 余人，其中各类专业技术人员 30 人，中高级职称人员 5 人，专职安全管理人员 6 人。下设 9 </w:t>
      </w:r>
      <w:proofErr w:type="gramStart"/>
      <w:r w:rsidRPr="00952E54">
        <w:rPr>
          <w:rFonts w:ascii="宋体" w:eastAsia="宋体" w:hAnsi="宋体" w:cs="宋体" w:hint="eastAsia"/>
          <w:kern w:val="0"/>
          <w:sz w:val="24"/>
          <w:szCs w:val="24"/>
        </w:rPr>
        <w:t>个</w:t>
      </w:r>
      <w:proofErr w:type="gramEnd"/>
      <w:r w:rsidRPr="00952E54">
        <w:rPr>
          <w:rFonts w:ascii="宋体" w:eastAsia="宋体" w:hAnsi="宋体" w:cs="宋体" w:hint="eastAsia"/>
          <w:kern w:val="0"/>
          <w:sz w:val="24"/>
          <w:szCs w:val="24"/>
        </w:rPr>
        <w:t xml:space="preserve">管理部门，其中行政部门 3 </w:t>
      </w:r>
      <w:proofErr w:type="gramStart"/>
      <w:r w:rsidRPr="00952E54">
        <w:rPr>
          <w:rFonts w:ascii="宋体" w:eastAsia="宋体" w:hAnsi="宋体" w:cs="宋体" w:hint="eastAsia"/>
          <w:kern w:val="0"/>
          <w:sz w:val="24"/>
          <w:szCs w:val="24"/>
        </w:rPr>
        <w:t>个</w:t>
      </w:r>
      <w:proofErr w:type="gramEnd"/>
      <w:r w:rsidRPr="00952E54">
        <w:rPr>
          <w:rFonts w:ascii="宋体" w:eastAsia="宋体" w:hAnsi="宋体" w:cs="宋体" w:hint="eastAsia"/>
          <w:kern w:val="0"/>
          <w:sz w:val="24"/>
          <w:szCs w:val="24"/>
        </w:rPr>
        <w:t xml:space="preserve">，生产管理部门 6 </w:t>
      </w:r>
      <w:proofErr w:type="gramStart"/>
      <w:r w:rsidRPr="00952E54">
        <w:rPr>
          <w:rFonts w:ascii="宋体" w:eastAsia="宋体" w:hAnsi="宋体" w:cs="宋体" w:hint="eastAsia"/>
          <w:kern w:val="0"/>
          <w:sz w:val="24"/>
          <w:szCs w:val="24"/>
        </w:rPr>
        <w:t>个</w:t>
      </w:r>
      <w:proofErr w:type="gramEnd"/>
      <w:r w:rsidRPr="00952E54">
        <w:rPr>
          <w:rFonts w:ascii="宋体" w:eastAsia="宋体" w:hAnsi="宋体" w:cs="宋体" w:hint="eastAsia"/>
          <w:kern w:val="0"/>
          <w:sz w:val="24"/>
          <w:szCs w:val="24"/>
        </w:rPr>
        <w:t xml:space="preserve">，即工程部、环保部、动力设备部、生产技术部、安全部、品管部；生产车间 4 </w:t>
      </w:r>
      <w:proofErr w:type="gramStart"/>
      <w:r w:rsidRPr="00952E54">
        <w:rPr>
          <w:rFonts w:ascii="宋体" w:eastAsia="宋体" w:hAnsi="宋体" w:cs="宋体" w:hint="eastAsia"/>
          <w:kern w:val="0"/>
          <w:sz w:val="24"/>
          <w:szCs w:val="24"/>
        </w:rPr>
        <w:t>个</w:t>
      </w:r>
      <w:proofErr w:type="gramEnd"/>
      <w:r w:rsidRPr="00952E54">
        <w:rPr>
          <w:rFonts w:ascii="宋体" w:eastAsia="宋体" w:hAnsi="宋体" w:cs="宋体" w:hint="eastAsia"/>
          <w:kern w:val="0"/>
          <w:sz w:val="24"/>
          <w:szCs w:val="24"/>
        </w:rPr>
        <w:t>，其中硝</w:t>
      </w:r>
      <w:proofErr w:type="gramStart"/>
      <w:r w:rsidRPr="00952E54">
        <w:rPr>
          <w:rFonts w:ascii="宋体" w:eastAsia="宋体" w:hAnsi="宋体" w:cs="宋体" w:hint="eastAsia"/>
          <w:kern w:val="0"/>
          <w:sz w:val="24"/>
          <w:szCs w:val="24"/>
        </w:rPr>
        <w:t>磺</w:t>
      </w:r>
      <w:proofErr w:type="gramEnd"/>
      <w:r w:rsidRPr="00952E54">
        <w:rPr>
          <w:rFonts w:ascii="宋体" w:eastAsia="宋体" w:hAnsi="宋体" w:cs="宋体" w:hint="eastAsia"/>
          <w:kern w:val="0"/>
          <w:sz w:val="24"/>
          <w:szCs w:val="24"/>
        </w:rPr>
        <w:t>草酮车间、苯</w:t>
      </w:r>
      <w:proofErr w:type="gramStart"/>
      <w:r w:rsidRPr="00952E54">
        <w:rPr>
          <w:rFonts w:ascii="宋体" w:eastAsia="宋体" w:hAnsi="宋体" w:cs="宋体" w:hint="eastAsia"/>
          <w:kern w:val="0"/>
          <w:sz w:val="24"/>
          <w:szCs w:val="24"/>
        </w:rPr>
        <w:t>嗪</w:t>
      </w:r>
      <w:proofErr w:type="gramEnd"/>
      <w:r w:rsidRPr="00952E54">
        <w:rPr>
          <w:rFonts w:ascii="宋体" w:eastAsia="宋体" w:hAnsi="宋体" w:cs="宋体" w:hint="eastAsia"/>
          <w:kern w:val="0"/>
          <w:sz w:val="24"/>
          <w:szCs w:val="24"/>
        </w:rPr>
        <w:t>草酮车间已正式投入生产，苯甲酸车间（102 车间）、环己二酮车间（101 车间）处于试运行阶段。主要产品：硝</w:t>
      </w:r>
      <w:proofErr w:type="gramStart"/>
      <w:r w:rsidRPr="00952E54">
        <w:rPr>
          <w:rFonts w:ascii="宋体" w:eastAsia="宋体" w:hAnsi="宋体" w:cs="宋体" w:hint="eastAsia"/>
          <w:kern w:val="0"/>
          <w:sz w:val="24"/>
          <w:szCs w:val="24"/>
        </w:rPr>
        <w:t>磺</w:t>
      </w:r>
      <w:proofErr w:type="gramEnd"/>
      <w:r w:rsidRPr="00952E54">
        <w:rPr>
          <w:rFonts w:ascii="宋体" w:eastAsia="宋体" w:hAnsi="宋体" w:cs="宋体" w:hint="eastAsia"/>
          <w:kern w:val="0"/>
          <w:sz w:val="24"/>
          <w:szCs w:val="24"/>
        </w:rPr>
        <w:t>草酮 5000 吨/年、苯</w:t>
      </w:r>
      <w:proofErr w:type="gramStart"/>
      <w:r w:rsidRPr="00952E54">
        <w:rPr>
          <w:rFonts w:ascii="宋体" w:eastAsia="宋体" w:hAnsi="宋体" w:cs="宋体" w:hint="eastAsia"/>
          <w:kern w:val="0"/>
          <w:sz w:val="24"/>
          <w:szCs w:val="24"/>
        </w:rPr>
        <w:t>嗪</w:t>
      </w:r>
      <w:proofErr w:type="gramEnd"/>
      <w:r w:rsidRPr="00952E54">
        <w:rPr>
          <w:rFonts w:ascii="宋体" w:eastAsia="宋体" w:hAnsi="宋体" w:cs="宋体" w:hint="eastAsia"/>
          <w:kern w:val="0"/>
          <w:sz w:val="24"/>
          <w:szCs w:val="24"/>
        </w:rPr>
        <w:t>草酮 3000 吨/年。</w:t>
      </w:r>
    </w:p>
    <w:p w14:paraId="2F9DD3CA"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（二） 试生产项目概况。</w:t>
      </w:r>
    </w:p>
    <w:p w14:paraId="54D2B968"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2019 年 12 月 10 日，经阿拉善经济开发区行政审批服务局同意，对内蒙古塞恒新能源科技有限公司编制的《15000吨/ 年农药中间体建设项目可行性研究报告》进行备案，取得《项目备案告知书》（项目编号：2019-152971-26-03-038010）。企业委托巴彦</w:t>
      </w:r>
      <w:proofErr w:type="gramStart"/>
      <w:r w:rsidRPr="00952E54">
        <w:rPr>
          <w:rFonts w:ascii="宋体" w:eastAsia="宋体" w:hAnsi="宋体" w:cs="宋体" w:hint="eastAsia"/>
          <w:kern w:val="0"/>
          <w:sz w:val="24"/>
          <w:szCs w:val="24"/>
        </w:rPr>
        <w:t>淖尔金振安全</w:t>
      </w:r>
      <w:proofErr w:type="gramEnd"/>
      <w:r w:rsidRPr="00952E54">
        <w:rPr>
          <w:rFonts w:ascii="宋体" w:eastAsia="宋体" w:hAnsi="宋体" w:cs="宋体" w:hint="eastAsia"/>
          <w:kern w:val="0"/>
          <w:sz w:val="24"/>
          <w:szCs w:val="24"/>
        </w:rPr>
        <w:t>科技有限公司于 2020 年 11 月 13 日编制完成了《15000 吨/年农药中间体建设项目设立安全评价报告》，委托山东鸿运工程设计有限公司于 2121 年 3 月 10 日编制完成了《15000 吨/年农药中间体项目安全设施设计专篇》。2021 年 9 月 18 日，阿拉善高新技术产业开发区应急管理局组织专家对内蒙古中高化工有限公司 15000 吨/年农药中间体建设项目 10000 吨/年 2-硝基-4-甲</w:t>
      </w:r>
      <w:proofErr w:type="gramStart"/>
      <w:r w:rsidRPr="00952E54">
        <w:rPr>
          <w:rFonts w:ascii="宋体" w:eastAsia="宋体" w:hAnsi="宋体" w:cs="宋体" w:hint="eastAsia"/>
          <w:kern w:val="0"/>
          <w:sz w:val="24"/>
          <w:szCs w:val="24"/>
        </w:rPr>
        <w:t>砜</w:t>
      </w:r>
      <w:proofErr w:type="gramEnd"/>
      <w:r w:rsidRPr="00952E54">
        <w:rPr>
          <w:rFonts w:ascii="宋体" w:eastAsia="宋体" w:hAnsi="宋体" w:cs="宋体" w:hint="eastAsia"/>
          <w:kern w:val="0"/>
          <w:sz w:val="24"/>
          <w:szCs w:val="24"/>
        </w:rPr>
        <w:t>基苯甲酸（5000 吨/年 2-硝基-4-甲</w:t>
      </w:r>
      <w:proofErr w:type="gramStart"/>
      <w:r w:rsidRPr="00952E54">
        <w:rPr>
          <w:rFonts w:ascii="宋体" w:eastAsia="宋体" w:hAnsi="宋体" w:cs="宋体" w:hint="eastAsia"/>
          <w:kern w:val="0"/>
          <w:sz w:val="24"/>
          <w:szCs w:val="24"/>
        </w:rPr>
        <w:t>砜</w:t>
      </w:r>
      <w:proofErr w:type="gramEnd"/>
      <w:r w:rsidRPr="00952E54">
        <w:rPr>
          <w:rFonts w:ascii="宋体" w:eastAsia="宋体" w:hAnsi="宋体" w:cs="宋体" w:hint="eastAsia"/>
          <w:kern w:val="0"/>
          <w:sz w:val="24"/>
          <w:szCs w:val="24"/>
        </w:rPr>
        <w:t>基苯甲酸项目） 产品试生产方案论证通过，企业开始试生产。试生产日期 2021 年 9 月 18 日至 2022 年 9 月 17 日。</w:t>
      </w:r>
    </w:p>
    <w:p w14:paraId="331FC07F"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（三）总平面布置情况。</w:t>
      </w:r>
    </w:p>
    <w:p w14:paraId="64288953"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lastRenderedPageBreak/>
        <w:t>内蒙古中高化工有限公司 102 车间位于厂区中西部，东面 203 配电间，西面 102 配电间，南面 101 车间，北面预留103 车间。</w:t>
      </w:r>
    </w:p>
    <w:p w14:paraId="0229100B" w14:textId="295A1F5E"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drawing>
          <wp:inline distT="0" distB="0" distL="0" distR="0" wp14:anchorId="5668A22A" wp14:editId="1A3CCB90">
            <wp:extent cx="5274310" cy="318643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186430"/>
                    </a:xfrm>
                    <a:prstGeom prst="rect">
                      <a:avLst/>
                    </a:prstGeom>
                    <a:noFill/>
                    <a:ln>
                      <a:noFill/>
                    </a:ln>
                  </pic:spPr>
                </pic:pic>
              </a:graphicData>
            </a:graphic>
          </wp:inline>
        </w:drawing>
      </w:r>
    </w:p>
    <w:p w14:paraId="7C593622"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kern w:val="0"/>
          <w:sz w:val="24"/>
          <w:szCs w:val="24"/>
        </w:rPr>
        <w:t>装置区总图</w:t>
      </w:r>
    </w:p>
    <w:p w14:paraId="057EA2C7"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（四）2-硝基-4-甲</w:t>
      </w:r>
      <w:proofErr w:type="gramStart"/>
      <w:r w:rsidRPr="00952E54">
        <w:rPr>
          <w:rFonts w:ascii="宋体" w:eastAsia="宋体" w:hAnsi="宋体" w:cs="宋体" w:hint="eastAsia"/>
          <w:b/>
          <w:bCs/>
          <w:kern w:val="0"/>
          <w:sz w:val="24"/>
          <w:szCs w:val="24"/>
        </w:rPr>
        <w:t>砜</w:t>
      </w:r>
      <w:proofErr w:type="gramEnd"/>
      <w:r w:rsidRPr="00952E54">
        <w:rPr>
          <w:rFonts w:ascii="宋体" w:eastAsia="宋体" w:hAnsi="宋体" w:cs="宋体" w:hint="eastAsia"/>
          <w:b/>
          <w:bCs/>
          <w:kern w:val="0"/>
          <w:sz w:val="24"/>
          <w:szCs w:val="24"/>
        </w:rPr>
        <w:t>基苯甲酸生产工艺及涉事装置情况。</w:t>
      </w:r>
    </w:p>
    <w:p w14:paraId="66377067"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内蒙古中高化工有限公司以甲苯为原料通过磺化反应、氯化反应、还原反应、烷基化（脱羧）反应、硝化反应、氧化反应制备 2-硝基-4-甲</w:t>
      </w:r>
      <w:proofErr w:type="gramStart"/>
      <w:r w:rsidRPr="00952E54">
        <w:rPr>
          <w:rFonts w:ascii="宋体" w:eastAsia="宋体" w:hAnsi="宋体" w:cs="宋体" w:hint="eastAsia"/>
          <w:kern w:val="0"/>
          <w:sz w:val="24"/>
          <w:szCs w:val="24"/>
        </w:rPr>
        <w:t>砜</w:t>
      </w:r>
      <w:proofErr w:type="gramEnd"/>
      <w:r w:rsidRPr="00952E54">
        <w:rPr>
          <w:rFonts w:ascii="宋体" w:eastAsia="宋体" w:hAnsi="宋体" w:cs="宋体" w:hint="eastAsia"/>
          <w:kern w:val="0"/>
          <w:sz w:val="24"/>
          <w:szCs w:val="24"/>
        </w:rPr>
        <w:t>基苯甲酸；事发时该项目处于试生产阶段，试生产完成硝化反应、氧化反应两批，其他步骤未实施试生产，</w:t>
      </w:r>
      <w:proofErr w:type="gramStart"/>
      <w:r w:rsidRPr="00952E54">
        <w:rPr>
          <w:rFonts w:ascii="宋体" w:eastAsia="宋体" w:hAnsi="宋体" w:cs="宋体" w:hint="eastAsia"/>
          <w:kern w:val="0"/>
          <w:sz w:val="24"/>
          <w:szCs w:val="24"/>
        </w:rPr>
        <w:t>处于待试生产</w:t>
      </w:r>
      <w:proofErr w:type="gramEnd"/>
      <w:r w:rsidRPr="00952E54">
        <w:rPr>
          <w:rFonts w:ascii="宋体" w:eastAsia="宋体" w:hAnsi="宋体" w:cs="宋体" w:hint="eastAsia"/>
          <w:kern w:val="0"/>
          <w:sz w:val="24"/>
          <w:szCs w:val="24"/>
        </w:rPr>
        <w:t>状态，其他设备未投入使用。</w:t>
      </w:r>
    </w:p>
    <w:p w14:paraId="77DFFD86" w14:textId="1A7D561F"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lastRenderedPageBreak/>
        <w:drawing>
          <wp:inline distT="0" distB="0" distL="0" distR="0" wp14:anchorId="0721F822" wp14:editId="3255A3E5">
            <wp:extent cx="5274310" cy="583755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5837555"/>
                    </a:xfrm>
                    <a:prstGeom prst="rect">
                      <a:avLst/>
                    </a:prstGeom>
                    <a:noFill/>
                    <a:ln>
                      <a:noFill/>
                    </a:ln>
                  </pic:spPr>
                </pic:pic>
              </a:graphicData>
            </a:graphic>
          </wp:inline>
        </w:drawing>
      </w:r>
    </w:p>
    <w:p w14:paraId="670E0346" w14:textId="0F9FC9DB"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lastRenderedPageBreak/>
        <w:drawing>
          <wp:inline distT="0" distB="0" distL="0" distR="0" wp14:anchorId="3D38DFC8" wp14:editId="717AD08E">
            <wp:extent cx="5274310" cy="433514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335145"/>
                    </a:xfrm>
                    <a:prstGeom prst="rect">
                      <a:avLst/>
                    </a:prstGeom>
                    <a:noFill/>
                    <a:ln>
                      <a:noFill/>
                    </a:ln>
                  </pic:spPr>
                </pic:pic>
              </a:graphicData>
            </a:graphic>
          </wp:inline>
        </w:drawing>
      </w:r>
    </w:p>
    <w:p w14:paraId="1FA08F8A"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kern w:val="0"/>
          <w:sz w:val="24"/>
          <w:szCs w:val="24"/>
        </w:rPr>
        <w:t>2-硝基-4-甲</w:t>
      </w:r>
      <w:proofErr w:type="gramStart"/>
      <w:r w:rsidRPr="00952E54">
        <w:rPr>
          <w:rFonts w:ascii="宋体" w:eastAsia="宋体" w:hAnsi="宋体" w:cs="宋体" w:hint="eastAsia"/>
          <w:kern w:val="0"/>
          <w:sz w:val="24"/>
          <w:szCs w:val="24"/>
        </w:rPr>
        <w:t>砜</w:t>
      </w:r>
      <w:proofErr w:type="gramEnd"/>
      <w:r w:rsidRPr="00952E54">
        <w:rPr>
          <w:rFonts w:ascii="宋体" w:eastAsia="宋体" w:hAnsi="宋体" w:cs="宋体" w:hint="eastAsia"/>
          <w:kern w:val="0"/>
          <w:sz w:val="24"/>
          <w:szCs w:val="24"/>
        </w:rPr>
        <w:t>基苯甲酸生产工艺流程图</w:t>
      </w:r>
    </w:p>
    <w:p w14:paraId="6DAF6551"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内蒙古中高化工有限公司 102 车间二楼楼面由西墙依次有低温水</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两台，酸析</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四台，结晶</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一台，脱羧</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一台；一楼楼层约 7 米高，二楼楼层约 6 米高。</w:t>
      </w:r>
    </w:p>
    <w:p w14:paraId="7CCEB980"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二、事故主要经过及发生时间</w:t>
      </w:r>
    </w:p>
    <w:p w14:paraId="21AF650E"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（一）事故主要经过。</w:t>
      </w:r>
    </w:p>
    <w:p w14:paraId="60C47FCF"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2021 年 10 月 22 日 19 时左右，夜班人员准备处理 1#氧化蒸发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（R1404a）到 1#刮板蒸发器（E1406a）管道堵塞问题，公司技术总监李岳林安排将 1#氧化蒸发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、3#氧化蒸发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（R1404c）的物料通过临时管线用抽真空方式抽吸到 4# 结晶</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（R1405d）。在把 1#氧化蒸发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的物料抽吸到 4#结晶</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后，准备将 3#氧化蒸发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的物料抽吸到 4#结晶</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时，发现临时连接管线堵塞，重新准备了一根临时管线连接到 3# 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，连接好后未进行抽料作</w:t>
      </w:r>
      <w:r w:rsidRPr="00952E54">
        <w:rPr>
          <w:rFonts w:ascii="宋体" w:eastAsia="宋体" w:hAnsi="宋体" w:cs="宋体" w:hint="eastAsia"/>
          <w:kern w:val="0"/>
          <w:sz w:val="24"/>
          <w:szCs w:val="24"/>
        </w:rPr>
        <w:lastRenderedPageBreak/>
        <w:t>业，李岳林安排对 3# 刮板蒸发器（E1406c）再走一遍工艺流程。闫承俊上四楼把排液阀阀门打开，感觉到有真空，然后下到三楼，大约 22 时 50 分左右，在三楼从西向东准备观察 3#氧化蒸发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的物料情况，三</w:t>
      </w:r>
      <w:proofErr w:type="gramStart"/>
      <w:r w:rsidRPr="00952E54">
        <w:rPr>
          <w:rFonts w:ascii="宋体" w:eastAsia="宋体" w:hAnsi="宋体" w:cs="宋体" w:hint="eastAsia"/>
          <w:kern w:val="0"/>
          <w:sz w:val="24"/>
          <w:szCs w:val="24"/>
        </w:rPr>
        <w:t>楼操作工侍</w:t>
      </w:r>
      <w:proofErr w:type="gramEnd"/>
      <w:r w:rsidRPr="00952E54">
        <w:rPr>
          <w:rFonts w:ascii="宋体" w:eastAsia="宋体" w:hAnsi="宋体" w:cs="宋体" w:hint="eastAsia"/>
          <w:kern w:val="0"/>
          <w:sz w:val="24"/>
          <w:szCs w:val="24"/>
        </w:rPr>
        <w:t>小琴告诉闫承俊，3#氧化蒸发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的</w:t>
      </w:r>
      <w:proofErr w:type="gramStart"/>
      <w:r w:rsidRPr="00952E54">
        <w:rPr>
          <w:rFonts w:ascii="宋体" w:eastAsia="宋体" w:hAnsi="宋体" w:cs="宋体" w:hint="eastAsia"/>
          <w:kern w:val="0"/>
          <w:sz w:val="24"/>
          <w:szCs w:val="24"/>
        </w:rPr>
        <w:t>物料未</w:t>
      </w:r>
      <w:proofErr w:type="gramEnd"/>
      <w:r w:rsidRPr="00952E54">
        <w:rPr>
          <w:rFonts w:ascii="宋体" w:eastAsia="宋体" w:hAnsi="宋体" w:cs="宋体" w:hint="eastAsia"/>
          <w:kern w:val="0"/>
          <w:sz w:val="24"/>
          <w:szCs w:val="24"/>
        </w:rPr>
        <w:t>下降，温度正常。23 时左右闫承俊突然听见声响，并见大量浓烟，就往外跑，感觉到楼面有振动。途经二楼时</w:t>
      </w:r>
      <w:proofErr w:type="gramStart"/>
      <w:r w:rsidRPr="00952E54">
        <w:rPr>
          <w:rFonts w:ascii="宋体" w:eastAsia="宋体" w:hAnsi="宋体" w:cs="宋体" w:hint="eastAsia"/>
          <w:kern w:val="0"/>
          <w:sz w:val="24"/>
          <w:szCs w:val="24"/>
        </w:rPr>
        <w:t>遇孙悦从</w:t>
      </w:r>
      <w:proofErr w:type="gramEnd"/>
      <w:r w:rsidRPr="00952E54">
        <w:rPr>
          <w:rFonts w:ascii="宋体" w:eastAsia="宋体" w:hAnsi="宋体" w:cs="宋体" w:hint="eastAsia"/>
          <w:kern w:val="0"/>
          <w:sz w:val="24"/>
          <w:szCs w:val="24"/>
        </w:rPr>
        <w:t>二楼车间跑出，同时看见车间内起火，闫承俊立即用对讲机通知中控人员聂心怡现场有人受伤，车间着火，请求立即呼叫救护车、消防车，通知公司领导。</w:t>
      </w:r>
    </w:p>
    <w:p w14:paraId="6D680B1A"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（二）事故发生时间。</w:t>
      </w:r>
    </w:p>
    <w:p w14:paraId="4B7EDBA8"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 xml:space="preserve">102 车间二楼西侧监控视频显示 2021 年 10 月 22 日 23 时 02 分 12 </w:t>
      </w:r>
      <w:proofErr w:type="gramStart"/>
      <w:r w:rsidRPr="00952E54">
        <w:rPr>
          <w:rFonts w:ascii="宋体" w:eastAsia="宋体" w:hAnsi="宋体" w:cs="宋体" w:hint="eastAsia"/>
          <w:kern w:val="0"/>
          <w:sz w:val="24"/>
          <w:szCs w:val="24"/>
        </w:rPr>
        <w:t>秒氧化</w:t>
      </w:r>
      <w:proofErr w:type="gramEnd"/>
      <w:r w:rsidRPr="00952E54">
        <w:rPr>
          <w:rFonts w:ascii="宋体" w:eastAsia="宋体" w:hAnsi="宋体" w:cs="宋体" w:hint="eastAsia"/>
          <w:kern w:val="0"/>
          <w:sz w:val="24"/>
          <w:szCs w:val="24"/>
        </w:rPr>
        <w:t>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 xml:space="preserve">（R1404C）下方循环磁力泵及连接管道处出现爆炸， 22 日 23 时 02 分 20 </w:t>
      </w:r>
      <w:proofErr w:type="gramStart"/>
      <w:r w:rsidRPr="00952E54">
        <w:rPr>
          <w:rFonts w:ascii="宋体" w:eastAsia="宋体" w:hAnsi="宋体" w:cs="宋体" w:hint="eastAsia"/>
          <w:kern w:val="0"/>
          <w:sz w:val="24"/>
          <w:szCs w:val="24"/>
        </w:rPr>
        <w:t>秒出现</w:t>
      </w:r>
      <w:proofErr w:type="gramEnd"/>
      <w:r w:rsidRPr="00952E54">
        <w:rPr>
          <w:rFonts w:ascii="宋体" w:eastAsia="宋体" w:hAnsi="宋体" w:cs="宋体" w:hint="eastAsia"/>
          <w:kern w:val="0"/>
          <w:sz w:val="24"/>
          <w:szCs w:val="24"/>
        </w:rPr>
        <w:t xml:space="preserve">火光，持续燃烧至 22 日 23 时 02 分 45 </w:t>
      </w:r>
      <w:proofErr w:type="gramStart"/>
      <w:r w:rsidRPr="00952E54">
        <w:rPr>
          <w:rFonts w:ascii="宋体" w:eastAsia="宋体" w:hAnsi="宋体" w:cs="宋体" w:hint="eastAsia"/>
          <w:kern w:val="0"/>
          <w:sz w:val="24"/>
          <w:szCs w:val="24"/>
        </w:rPr>
        <w:t>秒发生</w:t>
      </w:r>
      <w:proofErr w:type="gramEnd"/>
      <w:r w:rsidRPr="00952E54">
        <w:rPr>
          <w:rFonts w:ascii="宋体" w:eastAsia="宋体" w:hAnsi="宋体" w:cs="宋体" w:hint="eastAsia"/>
          <w:kern w:val="0"/>
          <w:sz w:val="24"/>
          <w:szCs w:val="24"/>
        </w:rPr>
        <w:t>闪爆。通过调取 102 车间二楼西、二楼东、一楼西、三楼西监控视频，经校准和反复确认，事故发生时间为 10 月 22 日 23 时 02 分 12 秒。</w:t>
      </w:r>
    </w:p>
    <w:p w14:paraId="5CBD9592" w14:textId="79B491EC"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drawing>
          <wp:inline distT="0" distB="0" distL="0" distR="0" wp14:anchorId="49EDD4AC" wp14:editId="5D50A41B">
            <wp:extent cx="5274310" cy="262826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628265"/>
                    </a:xfrm>
                    <a:prstGeom prst="rect">
                      <a:avLst/>
                    </a:prstGeom>
                    <a:noFill/>
                    <a:ln>
                      <a:noFill/>
                    </a:ln>
                  </pic:spPr>
                </pic:pic>
              </a:graphicData>
            </a:graphic>
          </wp:inline>
        </w:drawing>
      </w:r>
    </w:p>
    <w:p w14:paraId="701FDE33"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kern w:val="0"/>
          <w:sz w:val="24"/>
          <w:szCs w:val="24"/>
        </w:rPr>
        <w:t>2021年10月22日23时02分12秒监控视频</w:t>
      </w:r>
    </w:p>
    <w:p w14:paraId="119C3467" w14:textId="0EA87FAA"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lastRenderedPageBreak/>
        <w:drawing>
          <wp:inline distT="0" distB="0" distL="0" distR="0" wp14:anchorId="44049C3B" wp14:editId="2FB6B0C7">
            <wp:extent cx="5274310" cy="2889250"/>
            <wp:effectExtent l="0" t="0" r="254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889250"/>
                    </a:xfrm>
                    <a:prstGeom prst="rect">
                      <a:avLst/>
                    </a:prstGeom>
                    <a:noFill/>
                    <a:ln>
                      <a:noFill/>
                    </a:ln>
                  </pic:spPr>
                </pic:pic>
              </a:graphicData>
            </a:graphic>
          </wp:inline>
        </w:drawing>
      </w:r>
    </w:p>
    <w:p w14:paraId="30932039"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kern w:val="0"/>
          <w:sz w:val="24"/>
          <w:szCs w:val="24"/>
        </w:rPr>
        <w:t>2021年10月22日23时02分45秒监控视频</w:t>
      </w:r>
    </w:p>
    <w:p w14:paraId="1747E527"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三、事故报告及应急处置情况</w:t>
      </w:r>
    </w:p>
    <w:p w14:paraId="3C2ED6B8"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（一）事故报告情况。</w:t>
      </w:r>
    </w:p>
    <w:p w14:paraId="6BF02A9B"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22 日 23 时 02 分许，现场班组长闫承俊在三楼听见响声，由三楼跑到二楼发现一名受伤者孙悦后，通过对讲机向中</w:t>
      </w:r>
      <w:proofErr w:type="gramStart"/>
      <w:r w:rsidRPr="00952E54">
        <w:rPr>
          <w:rFonts w:ascii="宋体" w:eastAsia="宋体" w:hAnsi="宋体" w:cs="宋体" w:hint="eastAsia"/>
          <w:kern w:val="0"/>
          <w:sz w:val="24"/>
          <w:szCs w:val="24"/>
        </w:rPr>
        <w:t>控岗位</w:t>
      </w:r>
      <w:proofErr w:type="gramEnd"/>
      <w:r w:rsidRPr="00952E54">
        <w:rPr>
          <w:rFonts w:ascii="宋体" w:eastAsia="宋体" w:hAnsi="宋体" w:cs="宋体" w:hint="eastAsia"/>
          <w:kern w:val="0"/>
          <w:sz w:val="24"/>
          <w:szCs w:val="24"/>
        </w:rPr>
        <w:t>人员聂心怡报告现场情况，并请求拨打“119”、“120”。 23 时 04 分左右，杨斌听到声响并看到苯甲酸车间冒烟后电话报告曹备昌。23 时 05 分左右，中</w:t>
      </w:r>
      <w:proofErr w:type="gramStart"/>
      <w:r w:rsidRPr="00952E54">
        <w:rPr>
          <w:rFonts w:ascii="宋体" w:eastAsia="宋体" w:hAnsi="宋体" w:cs="宋体" w:hint="eastAsia"/>
          <w:kern w:val="0"/>
          <w:sz w:val="24"/>
          <w:szCs w:val="24"/>
        </w:rPr>
        <w:t>控岗位</w:t>
      </w:r>
      <w:proofErr w:type="gramEnd"/>
      <w:r w:rsidRPr="00952E54">
        <w:rPr>
          <w:rFonts w:ascii="宋体" w:eastAsia="宋体" w:hAnsi="宋体" w:cs="宋体" w:hint="eastAsia"/>
          <w:kern w:val="0"/>
          <w:sz w:val="24"/>
          <w:szCs w:val="24"/>
        </w:rPr>
        <w:t>人员张金虎了解有人员受伤后，立即向“119”进行报警。23 时 15 分，柴建平到达现场拨打“120”。23 时 45 分左右，高新区消防救援大队向高新区应急管理局电话报告。23 时 48 分左右，高新区应急管理局向高新区党工委和管委会报告。23 日 01 时 40 分左右，高新区应急管理局向阿拉善盟应急管理局电话报告。02 时 16 分，阿拉善盟应急管理局通过应急综合指挥系统向自治区应急管理</w:t>
      </w:r>
      <w:proofErr w:type="gramStart"/>
      <w:r w:rsidRPr="00952E54">
        <w:rPr>
          <w:rFonts w:ascii="宋体" w:eastAsia="宋体" w:hAnsi="宋体" w:cs="宋体" w:hint="eastAsia"/>
          <w:kern w:val="0"/>
          <w:sz w:val="24"/>
          <w:szCs w:val="24"/>
        </w:rPr>
        <w:t>厅首次</w:t>
      </w:r>
      <w:proofErr w:type="gramEnd"/>
      <w:r w:rsidRPr="00952E54">
        <w:rPr>
          <w:rFonts w:ascii="宋体" w:eastAsia="宋体" w:hAnsi="宋体" w:cs="宋体" w:hint="eastAsia"/>
          <w:kern w:val="0"/>
          <w:sz w:val="24"/>
          <w:szCs w:val="24"/>
        </w:rPr>
        <w:t>报告。</w:t>
      </w:r>
    </w:p>
    <w:p w14:paraId="779F6D5F"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（二）应急救援及现场处置情况。</w:t>
      </w:r>
    </w:p>
    <w:p w14:paraId="3A33D976"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23 时 04 分左右，</w:t>
      </w:r>
      <w:proofErr w:type="gramStart"/>
      <w:r w:rsidRPr="00952E54">
        <w:rPr>
          <w:rFonts w:ascii="宋体" w:eastAsia="宋体" w:hAnsi="宋体" w:cs="宋体" w:hint="eastAsia"/>
          <w:kern w:val="0"/>
          <w:sz w:val="24"/>
          <w:szCs w:val="24"/>
        </w:rPr>
        <w:t>消控中心</w:t>
      </w:r>
      <w:proofErr w:type="gramEnd"/>
      <w:r w:rsidRPr="00952E54">
        <w:rPr>
          <w:rFonts w:ascii="宋体" w:eastAsia="宋体" w:hAnsi="宋体" w:cs="宋体" w:hint="eastAsia"/>
          <w:kern w:val="0"/>
          <w:sz w:val="24"/>
          <w:szCs w:val="24"/>
        </w:rPr>
        <w:t>值班员赵雪松向安全部部长张栓电话汇报后，第一时间启动了消防水泵。23 时 10 分左右，受伤人员孙悦从 102 车间二层氧化</w:t>
      </w:r>
      <w:r w:rsidRPr="00952E54">
        <w:rPr>
          <w:rFonts w:ascii="宋体" w:eastAsia="宋体" w:hAnsi="宋体" w:cs="宋体" w:hint="eastAsia"/>
          <w:kern w:val="0"/>
          <w:sz w:val="24"/>
          <w:szCs w:val="24"/>
        </w:rPr>
        <w:lastRenderedPageBreak/>
        <w:t>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向东侧楼梯逃生，受伤人员潘多荣从四楼逃生到厂房外东南角与孙悦等人汇合。23 时 14 分左右，魏纪龙与正上楼的柴建平共同将受伤人员张伟江抬至厂房外北侧道路上。23 时 15 分左右，公司副总杨斌到达现场，组织切断物料供应及动力电源，组织现场抢险救援，并协调临近的 203、202 车间人员将空气呼吸器、防毒面罩等应急物资及应急药品，搬运至现场指定位置，组织相关人员从二楼东侧进入现场，关闭楼层电器设备，并采用消防水对氧化反应器、氧化蒸发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附近的高温物料进行喷水降温，稀释现场物料的浓度。23 时 12 分至 17 分左右，公司副总杨斌安排将受伤人员孙悦、潘多荣、张伟江三人分别送往高新区综合医院。22 日 23 时 45 分，林荫大道消防救援站救援人员到达现场，23 日 00 时 50 分明火扑灭，过火面积约 50 平方米，经过搜救于 01 时 30 分在厂房 2 楼事故反应釜下方发现全部 4 名被困人员，均已无生命体征。</w:t>
      </w:r>
    </w:p>
    <w:p w14:paraId="722A58C2"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事故发生后，内蒙古中高化工有限公司、高新区管委会立即启动应急预案，自治区应急管理厅、阿拉善盟应急管理局组织有关人员连夜赶赴事故现场，协调公安、生态环境部门等全面开展应急救援、现场处置、善后处置等工作，实现事故企业按照方案流程安全有序停车，事故现场残余物料安全处置，通过第三方检测单位应急检测，</w:t>
      </w:r>
      <w:proofErr w:type="gramStart"/>
      <w:r w:rsidRPr="00952E54">
        <w:rPr>
          <w:rFonts w:ascii="宋体" w:eastAsia="宋体" w:hAnsi="宋体" w:cs="宋体" w:hint="eastAsia"/>
          <w:kern w:val="0"/>
          <w:sz w:val="24"/>
          <w:szCs w:val="24"/>
        </w:rPr>
        <w:t>泄喷点</w:t>
      </w:r>
      <w:proofErr w:type="gramEnd"/>
      <w:r w:rsidRPr="00952E54">
        <w:rPr>
          <w:rFonts w:ascii="宋体" w:eastAsia="宋体" w:hAnsi="宋体" w:cs="宋体" w:hint="eastAsia"/>
          <w:kern w:val="0"/>
          <w:sz w:val="24"/>
          <w:szCs w:val="24"/>
        </w:rPr>
        <w:t>下风向位置硫化氢、氯化氢、氯气、一氧化碳、氮氧化物等均未检出，未发生次生灾害事故。</w:t>
      </w:r>
    </w:p>
    <w:p w14:paraId="5D9C02F6"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四、事故造成人员伤亡和直接经济损失</w:t>
      </w:r>
    </w:p>
    <w:p w14:paraId="452A7434"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事故造成 4 人死亡、1 人重伤、2 人轻伤，直接经济损失人民币 795 万元。</w:t>
      </w:r>
    </w:p>
    <w:p w14:paraId="08B8CAC2"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b/>
          <w:bCs/>
          <w:kern w:val="0"/>
          <w:sz w:val="24"/>
          <w:szCs w:val="24"/>
        </w:rPr>
        <w:t>死亡人员情况统计表</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2"/>
        <w:gridCol w:w="1515"/>
        <w:gridCol w:w="993"/>
        <w:gridCol w:w="2055"/>
        <w:gridCol w:w="1237"/>
        <w:gridCol w:w="1968"/>
      </w:tblGrid>
      <w:tr w:rsidR="00952E54" w:rsidRPr="00952E54" w14:paraId="5A06A70D" w14:textId="77777777" w:rsidTr="00952E54">
        <w:trPr>
          <w:tblCellSpacing w:w="0" w:type="dxa"/>
        </w:trPr>
        <w:tc>
          <w:tcPr>
            <w:tcW w:w="450" w:type="dxa"/>
            <w:tcBorders>
              <w:top w:val="outset" w:sz="6" w:space="0" w:color="auto"/>
              <w:left w:val="outset" w:sz="6" w:space="0" w:color="auto"/>
              <w:bottom w:val="outset" w:sz="6" w:space="0" w:color="auto"/>
              <w:right w:val="outset" w:sz="6" w:space="0" w:color="auto"/>
            </w:tcBorders>
            <w:vAlign w:val="center"/>
            <w:hideMark/>
          </w:tcPr>
          <w:p w14:paraId="34471C1D" w14:textId="77777777" w:rsidR="00952E54" w:rsidRPr="00952E54" w:rsidRDefault="00952E54" w:rsidP="004E629A">
            <w:pPr>
              <w:widowControl/>
              <w:spacing w:after="360" w:line="360" w:lineRule="auto"/>
              <w:jc w:val="left"/>
              <w:rPr>
                <w:rFonts w:ascii="宋体" w:eastAsia="宋体" w:hAnsi="宋体" w:cs="宋体" w:hint="eastAsia"/>
                <w:kern w:val="0"/>
                <w:sz w:val="24"/>
                <w:szCs w:val="24"/>
              </w:rPr>
            </w:pPr>
            <w:r w:rsidRPr="00952E54">
              <w:rPr>
                <w:rFonts w:ascii="宋体" w:eastAsia="宋体" w:hAnsi="宋体" w:cs="宋体"/>
                <w:kern w:val="0"/>
                <w:sz w:val="24"/>
                <w:szCs w:val="24"/>
              </w:rPr>
              <w:t>序</w:t>
            </w:r>
          </w:p>
          <w:p w14:paraId="270E61BF" w14:textId="77777777" w:rsidR="00952E54" w:rsidRPr="00952E54" w:rsidRDefault="00952E54" w:rsidP="004E629A">
            <w:pPr>
              <w:widowControl/>
              <w:spacing w:before="100" w:beforeAutospacing="1" w:after="100" w:afterAutospacing="1" w:line="360" w:lineRule="auto"/>
              <w:jc w:val="left"/>
              <w:rPr>
                <w:rFonts w:ascii="宋体" w:eastAsia="宋体" w:hAnsi="宋体" w:cs="宋体"/>
                <w:kern w:val="0"/>
                <w:sz w:val="24"/>
                <w:szCs w:val="24"/>
              </w:rPr>
            </w:pPr>
            <w:r w:rsidRPr="00952E54">
              <w:rPr>
                <w:rFonts w:ascii="宋体" w:eastAsia="宋体" w:hAnsi="宋体" w:cs="宋体"/>
                <w:kern w:val="0"/>
                <w:sz w:val="24"/>
                <w:szCs w:val="24"/>
              </w:rPr>
              <w:t>号</w:t>
            </w:r>
          </w:p>
        </w:tc>
        <w:tc>
          <w:tcPr>
            <w:tcW w:w="1305" w:type="dxa"/>
            <w:tcBorders>
              <w:top w:val="outset" w:sz="6" w:space="0" w:color="auto"/>
              <w:left w:val="outset" w:sz="6" w:space="0" w:color="auto"/>
              <w:bottom w:val="outset" w:sz="6" w:space="0" w:color="auto"/>
              <w:right w:val="outset" w:sz="6" w:space="0" w:color="auto"/>
            </w:tcBorders>
            <w:vAlign w:val="center"/>
            <w:hideMark/>
          </w:tcPr>
          <w:p w14:paraId="6DC8B4BA"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姓名</w:t>
            </w:r>
          </w:p>
        </w:tc>
        <w:tc>
          <w:tcPr>
            <w:tcW w:w="855" w:type="dxa"/>
            <w:tcBorders>
              <w:top w:val="outset" w:sz="6" w:space="0" w:color="auto"/>
              <w:left w:val="outset" w:sz="6" w:space="0" w:color="auto"/>
              <w:bottom w:val="outset" w:sz="6" w:space="0" w:color="auto"/>
              <w:right w:val="outset" w:sz="6" w:space="0" w:color="auto"/>
            </w:tcBorders>
            <w:vAlign w:val="center"/>
            <w:hideMark/>
          </w:tcPr>
          <w:p w14:paraId="47CA2354"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性别</w:t>
            </w:r>
          </w:p>
        </w:tc>
        <w:tc>
          <w:tcPr>
            <w:tcW w:w="1770" w:type="dxa"/>
            <w:tcBorders>
              <w:top w:val="outset" w:sz="6" w:space="0" w:color="auto"/>
              <w:left w:val="outset" w:sz="6" w:space="0" w:color="auto"/>
              <w:bottom w:val="outset" w:sz="6" w:space="0" w:color="auto"/>
              <w:right w:val="outset" w:sz="6" w:space="0" w:color="auto"/>
            </w:tcBorders>
            <w:vAlign w:val="center"/>
            <w:hideMark/>
          </w:tcPr>
          <w:p w14:paraId="30BA2CC0"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所在车间</w:t>
            </w:r>
          </w:p>
        </w:tc>
        <w:tc>
          <w:tcPr>
            <w:tcW w:w="1065" w:type="dxa"/>
            <w:tcBorders>
              <w:top w:val="outset" w:sz="6" w:space="0" w:color="auto"/>
              <w:left w:val="outset" w:sz="6" w:space="0" w:color="auto"/>
              <w:bottom w:val="outset" w:sz="6" w:space="0" w:color="auto"/>
              <w:right w:val="outset" w:sz="6" w:space="0" w:color="auto"/>
            </w:tcBorders>
            <w:vAlign w:val="center"/>
            <w:hideMark/>
          </w:tcPr>
          <w:p w14:paraId="7153966B"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岗位</w:t>
            </w:r>
          </w:p>
        </w:tc>
        <w:tc>
          <w:tcPr>
            <w:tcW w:w="1695" w:type="dxa"/>
            <w:tcBorders>
              <w:top w:val="outset" w:sz="6" w:space="0" w:color="auto"/>
              <w:left w:val="outset" w:sz="6" w:space="0" w:color="auto"/>
              <w:bottom w:val="outset" w:sz="6" w:space="0" w:color="auto"/>
              <w:right w:val="outset" w:sz="6" w:space="0" w:color="auto"/>
            </w:tcBorders>
            <w:vAlign w:val="center"/>
            <w:hideMark/>
          </w:tcPr>
          <w:p w14:paraId="2EBE6A74"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伤亡情况</w:t>
            </w:r>
          </w:p>
        </w:tc>
      </w:tr>
      <w:tr w:rsidR="00952E54" w:rsidRPr="00952E54" w14:paraId="48E1859A" w14:textId="77777777" w:rsidTr="00952E54">
        <w:trPr>
          <w:tblCellSpacing w:w="0" w:type="dxa"/>
        </w:trPr>
        <w:tc>
          <w:tcPr>
            <w:tcW w:w="450" w:type="dxa"/>
            <w:tcBorders>
              <w:top w:val="outset" w:sz="6" w:space="0" w:color="auto"/>
              <w:left w:val="outset" w:sz="6" w:space="0" w:color="auto"/>
              <w:bottom w:val="outset" w:sz="6" w:space="0" w:color="auto"/>
              <w:right w:val="outset" w:sz="6" w:space="0" w:color="auto"/>
            </w:tcBorders>
            <w:vAlign w:val="center"/>
            <w:hideMark/>
          </w:tcPr>
          <w:p w14:paraId="4C437F6E"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1</w:t>
            </w:r>
          </w:p>
        </w:tc>
        <w:tc>
          <w:tcPr>
            <w:tcW w:w="1305" w:type="dxa"/>
            <w:tcBorders>
              <w:top w:val="outset" w:sz="6" w:space="0" w:color="auto"/>
              <w:left w:val="outset" w:sz="6" w:space="0" w:color="auto"/>
              <w:bottom w:val="outset" w:sz="6" w:space="0" w:color="auto"/>
              <w:right w:val="outset" w:sz="6" w:space="0" w:color="auto"/>
            </w:tcBorders>
            <w:vAlign w:val="center"/>
            <w:hideMark/>
          </w:tcPr>
          <w:p w14:paraId="547C7367"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李岳林</w:t>
            </w:r>
          </w:p>
        </w:tc>
        <w:tc>
          <w:tcPr>
            <w:tcW w:w="855" w:type="dxa"/>
            <w:tcBorders>
              <w:top w:val="outset" w:sz="6" w:space="0" w:color="auto"/>
              <w:left w:val="outset" w:sz="6" w:space="0" w:color="auto"/>
              <w:bottom w:val="outset" w:sz="6" w:space="0" w:color="auto"/>
              <w:right w:val="outset" w:sz="6" w:space="0" w:color="auto"/>
            </w:tcBorders>
            <w:vAlign w:val="center"/>
            <w:hideMark/>
          </w:tcPr>
          <w:p w14:paraId="45642B75"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男</w:t>
            </w:r>
          </w:p>
        </w:tc>
        <w:tc>
          <w:tcPr>
            <w:tcW w:w="1770" w:type="dxa"/>
            <w:tcBorders>
              <w:top w:val="outset" w:sz="6" w:space="0" w:color="auto"/>
              <w:left w:val="outset" w:sz="6" w:space="0" w:color="auto"/>
              <w:bottom w:val="outset" w:sz="6" w:space="0" w:color="auto"/>
              <w:right w:val="outset" w:sz="6" w:space="0" w:color="auto"/>
            </w:tcBorders>
            <w:vAlign w:val="center"/>
            <w:hideMark/>
          </w:tcPr>
          <w:p w14:paraId="2EE3F6B4"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技术部</w:t>
            </w:r>
          </w:p>
        </w:tc>
        <w:tc>
          <w:tcPr>
            <w:tcW w:w="1065" w:type="dxa"/>
            <w:tcBorders>
              <w:top w:val="outset" w:sz="6" w:space="0" w:color="auto"/>
              <w:left w:val="outset" w:sz="6" w:space="0" w:color="auto"/>
              <w:bottom w:val="outset" w:sz="6" w:space="0" w:color="auto"/>
              <w:right w:val="outset" w:sz="6" w:space="0" w:color="auto"/>
            </w:tcBorders>
            <w:vAlign w:val="center"/>
            <w:hideMark/>
          </w:tcPr>
          <w:p w14:paraId="7A7C3100"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技术总监</w:t>
            </w:r>
          </w:p>
        </w:tc>
        <w:tc>
          <w:tcPr>
            <w:tcW w:w="1695" w:type="dxa"/>
            <w:tcBorders>
              <w:top w:val="outset" w:sz="6" w:space="0" w:color="auto"/>
              <w:left w:val="outset" w:sz="6" w:space="0" w:color="auto"/>
              <w:bottom w:val="outset" w:sz="6" w:space="0" w:color="auto"/>
              <w:right w:val="outset" w:sz="6" w:space="0" w:color="auto"/>
            </w:tcBorders>
            <w:vAlign w:val="center"/>
            <w:hideMark/>
          </w:tcPr>
          <w:p w14:paraId="0970D67F"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死亡</w:t>
            </w:r>
          </w:p>
        </w:tc>
      </w:tr>
      <w:tr w:rsidR="00952E54" w:rsidRPr="00952E54" w14:paraId="4642ADFB" w14:textId="77777777" w:rsidTr="00952E54">
        <w:trPr>
          <w:tblCellSpacing w:w="0" w:type="dxa"/>
        </w:trPr>
        <w:tc>
          <w:tcPr>
            <w:tcW w:w="450" w:type="dxa"/>
            <w:tcBorders>
              <w:top w:val="outset" w:sz="6" w:space="0" w:color="auto"/>
              <w:left w:val="outset" w:sz="6" w:space="0" w:color="auto"/>
              <w:bottom w:val="outset" w:sz="6" w:space="0" w:color="auto"/>
              <w:right w:val="outset" w:sz="6" w:space="0" w:color="auto"/>
            </w:tcBorders>
            <w:vAlign w:val="center"/>
            <w:hideMark/>
          </w:tcPr>
          <w:p w14:paraId="0ECF3905"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2</w:t>
            </w:r>
          </w:p>
        </w:tc>
        <w:tc>
          <w:tcPr>
            <w:tcW w:w="1305" w:type="dxa"/>
            <w:tcBorders>
              <w:top w:val="outset" w:sz="6" w:space="0" w:color="auto"/>
              <w:left w:val="outset" w:sz="6" w:space="0" w:color="auto"/>
              <w:bottom w:val="outset" w:sz="6" w:space="0" w:color="auto"/>
              <w:right w:val="outset" w:sz="6" w:space="0" w:color="auto"/>
            </w:tcBorders>
            <w:vAlign w:val="center"/>
            <w:hideMark/>
          </w:tcPr>
          <w:p w14:paraId="3ECB20A6"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解  静</w:t>
            </w:r>
          </w:p>
        </w:tc>
        <w:tc>
          <w:tcPr>
            <w:tcW w:w="855" w:type="dxa"/>
            <w:tcBorders>
              <w:top w:val="outset" w:sz="6" w:space="0" w:color="auto"/>
              <w:left w:val="outset" w:sz="6" w:space="0" w:color="auto"/>
              <w:bottom w:val="outset" w:sz="6" w:space="0" w:color="auto"/>
              <w:right w:val="outset" w:sz="6" w:space="0" w:color="auto"/>
            </w:tcBorders>
            <w:vAlign w:val="center"/>
            <w:hideMark/>
          </w:tcPr>
          <w:p w14:paraId="11B0641D"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男</w:t>
            </w:r>
          </w:p>
        </w:tc>
        <w:tc>
          <w:tcPr>
            <w:tcW w:w="1770" w:type="dxa"/>
            <w:tcBorders>
              <w:top w:val="outset" w:sz="6" w:space="0" w:color="auto"/>
              <w:left w:val="outset" w:sz="6" w:space="0" w:color="auto"/>
              <w:bottom w:val="outset" w:sz="6" w:space="0" w:color="auto"/>
              <w:right w:val="outset" w:sz="6" w:space="0" w:color="auto"/>
            </w:tcBorders>
            <w:vAlign w:val="center"/>
            <w:hideMark/>
          </w:tcPr>
          <w:p w14:paraId="36FD5DEA"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技术部</w:t>
            </w:r>
          </w:p>
        </w:tc>
        <w:tc>
          <w:tcPr>
            <w:tcW w:w="1065" w:type="dxa"/>
            <w:tcBorders>
              <w:top w:val="outset" w:sz="6" w:space="0" w:color="auto"/>
              <w:left w:val="outset" w:sz="6" w:space="0" w:color="auto"/>
              <w:bottom w:val="outset" w:sz="6" w:space="0" w:color="auto"/>
              <w:right w:val="outset" w:sz="6" w:space="0" w:color="auto"/>
            </w:tcBorders>
            <w:vAlign w:val="center"/>
            <w:hideMark/>
          </w:tcPr>
          <w:p w14:paraId="3108A862"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技术员</w:t>
            </w:r>
          </w:p>
        </w:tc>
        <w:tc>
          <w:tcPr>
            <w:tcW w:w="1695" w:type="dxa"/>
            <w:tcBorders>
              <w:top w:val="outset" w:sz="6" w:space="0" w:color="auto"/>
              <w:left w:val="outset" w:sz="6" w:space="0" w:color="auto"/>
              <w:bottom w:val="outset" w:sz="6" w:space="0" w:color="auto"/>
              <w:right w:val="outset" w:sz="6" w:space="0" w:color="auto"/>
            </w:tcBorders>
            <w:vAlign w:val="center"/>
            <w:hideMark/>
          </w:tcPr>
          <w:p w14:paraId="3430914B"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死亡</w:t>
            </w:r>
          </w:p>
        </w:tc>
      </w:tr>
      <w:tr w:rsidR="00952E54" w:rsidRPr="00952E54" w14:paraId="4D291919" w14:textId="77777777" w:rsidTr="00952E54">
        <w:trPr>
          <w:tblCellSpacing w:w="0" w:type="dxa"/>
        </w:trPr>
        <w:tc>
          <w:tcPr>
            <w:tcW w:w="450" w:type="dxa"/>
            <w:tcBorders>
              <w:top w:val="outset" w:sz="6" w:space="0" w:color="auto"/>
              <w:left w:val="outset" w:sz="6" w:space="0" w:color="auto"/>
              <w:bottom w:val="outset" w:sz="6" w:space="0" w:color="auto"/>
              <w:right w:val="outset" w:sz="6" w:space="0" w:color="auto"/>
            </w:tcBorders>
            <w:vAlign w:val="center"/>
            <w:hideMark/>
          </w:tcPr>
          <w:p w14:paraId="071957D2"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lastRenderedPageBreak/>
              <w:t>3</w:t>
            </w:r>
          </w:p>
        </w:tc>
        <w:tc>
          <w:tcPr>
            <w:tcW w:w="1305" w:type="dxa"/>
            <w:tcBorders>
              <w:top w:val="outset" w:sz="6" w:space="0" w:color="auto"/>
              <w:left w:val="outset" w:sz="6" w:space="0" w:color="auto"/>
              <w:bottom w:val="outset" w:sz="6" w:space="0" w:color="auto"/>
              <w:right w:val="outset" w:sz="6" w:space="0" w:color="auto"/>
            </w:tcBorders>
            <w:vAlign w:val="center"/>
            <w:hideMark/>
          </w:tcPr>
          <w:p w14:paraId="724ABA66"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赵明军</w:t>
            </w:r>
          </w:p>
        </w:tc>
        <w:tc>
          <w:tcPr>
            <w:tcW w:w="855" w:type="dxa"/>
            <w:tcBorders>
              <w:top w:val="outset" w:sz="6" w:space="0" w:color="auto"/>
              <w:left w:val="outset" w:sz="6" w:space="0" w:color="auto"/>
              <w:bottom w:val="outset" w:sz="6" w:space="0" w:color="auto"/>
              <w:right w:val="outset" w:sz="6" w:space="0" w:color="auto"/>
            </w:tcBorders>
            <w:vAlign w:val="center"/>
            <w:hideMark/>
          </w:tcPr>
          <w:p w14:paraId="37DDD437"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男</w:t>
            </w:r>
          </w:p>
        </w:tc>
        <w:tc>
          <w:tcPr>
            <w:tcW w:w="1770" w:type="dxa"/>
            <w:tcBorders>
              <w:top w:val="outset" w:sz="6" w:space="0" w:color="auto"/>
              <w:left w:val="outset" w:sz="6" w:space="0" w:color="auto"/>
              <w:bottom w:val="outset" w:sz="6" w:space="0" w:color="auto"/>
              <w:right w:val="outset" w:sz="6" w:space="0" w:color="auto"/>
            </w:tcBorders>
            <w:vAlign w:val="center"/>
            <w:hideMark/>
          </w:tcPr>
          <w:p w14:paraId="542310E1"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102车间</w:t>
            </w:r>
          </w:p>
        </w:tc>
        <w:tc>
          <w:tcPr>
            <w:tcW w:w="1065" w:type="dxa"/>
            <w:tcBorders>
              <w:top w:val="outset" w:sz="6" w:space="0" w:color="auto"/>
              <w:left w:val="outset" w:sz="6" w:space="0" w:color="auto"/>
              <w:bottom w:val="outset" w:sz="6" w:space="0" w:color="auto"/>
              <w:right w:val="outset" w:sz="6" w:space="0" w:color="auto"/>
            </w:tcBorders>
            <w:vAlign w:val="center"/>
            <w:hideMark/>
          </w:tcPr>
          <w:p w14:paraId="604B6BD7"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车间主任</w:t>
            </w:r>
          </w:p>
        </w:tc>
        <w:tc>
          <w:tcPr>
            <w:tcW w:w="1695" w:type="dxa"/>
            <w:tcBorders>
              <w:top w:val="outset" w:sz="6" w:space="0" w:color="auto"/>
              <w:left w:val="outset" w:sz="6" w:space="0" w:color="auto"/>
              <w:bottom w:val="outset" w:sz="6" w:space="0" w:color="auto"/>
              <w:right w:val="outset" w:sz="6" w:space="0" w:color="auto"/>
            </w:tcBorders>
            <w:vAlign w:val="center"/>
            <w:hideMark/>
          </w:tcPr>
          <w:p w14:paraId="48750AB8"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死亡</w:t>
            </w:r>
          </w:p>
        </w:tc>
      </w:tr>
      <w:tr w:rsidR="00952E54" w:rsidRPr="00952E54" w14:paraId="7D259746" w14:textId="77777777" w:rsidTr="00952E54">
        <w:trPr>
          <w:tblCellSpacing w:w="0" w:type="dxa"/>
        </w:trPr>
        <w:tc>
          <w:tcPr>
            <w:tcW w:w="450" w:type="dxa"/>
            <w:tcBorders>
              <w:top w:val="outset" w:sz="6" w:space="0" w:color="auto"/>
              <w:left w:val="outset" w:sz="6" w:space="0" w:color="auto"/>
              <w:bottom w:val="outset" w:sz="6" w:space="0" w:color="auto"/>
              <w:right w:val="outset" w:sz="6" w:space="0" w:color="auto"/>
            </w:tcBorders>
            <w:vAlign w:val="center"/>
            <w:hideMark/>
          </w:tcPr>
          <w:p w14:paraId="3CB4AF45"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4</w:t>
            </w:r>
          </w:p>
        </w:tc>
        <w:tc>
          <w:tcPr>
            <w:tcW w:w="1305" w:type="dxa"/>
            <w:tcBorders>
              <w:top w:val="outset" w:sz="6" w:space="0" w:color="auto"/>
              <w:left w:val="outset" w:sz="6" w:space="0" w:color="auto"/>
              <w:bottom w:val="outset" w:sz="6" w:space="0" w:color="auto"/>
              <w:right w:val="outset" w:sz="6" w:space="0" w:color="auto"/>
            </w:tcBorders>
            <w:vAlign w:val="center"/>
            <w:hideMark/>
          </w:tcPr>
          <w:p w14:paraId="7AB4C613"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何成昊</w:t>
            </w:r>
          </w:p>
        </w:tc>
        <w:tc>
          <w:tcPr>
            <w:tcW w:w="855" w:type="dxa"/>
            <w:tcBorders>
              <w:top w:val="outset" w:sz="6" w:space="0" w:color="auto"/>
              <w:left w:val="outset" w:sz="6" w:space="0" w:color="auto"/>
              <w:bottom w:val="outset" w:sz="6" w:space="0" w:color="auto"/>
              <w:right w:val="outset" w:sz="6" w:space="0" w:color="auto"/>
            </w:tcBorders>
            <w:vAlign w:val="center"/>
            <w:hideMark/>
          </w:tcPr>
          <w:p w14:paraId="041FC935"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男</w:t>
            </w:r>
          </w:p>
        </w:tc>
        <w:tc>
          <w:tcPr>
            <w:tcW w:w="1770" w:type="dxa"/>
            <w:tcBorders>
              <w:top w:val="outset" w:sz="6" w:space="0" w:color="auto"/>
              <w:left w:val="outset" w:sz="6" w:space="0" w:color="auto"/>
              <w:bottom w:val="outset" w:sz="6" w:space="0" w:color="auto"/>
              <w:right w:val="outset" w:sz="6" w:space="0" w:color="auto"/>
            </w:tcBorders>
            <w:vAlign w:val="center"/>
            <w:hideMark/>
          </w:tcPr>
          <w:p w14:paraId="5276A4EF"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102车间</w:t>
            </w:r>
          </w:p>
        </w:tc>
        <w:tc>
          <w:tcPr>
            <w:tcW w:w="1065" w:type="dxa"/>
            <w:tcBorders>
              <w:top w:val="outset" w:sz="6" w:space="0" w:color="auto"/>
              <w:left w:val="outset" w:sz="6" w:space="0" w:color="auto"/>
              <w:bottom w:val="outset" w:sz="6" w:space="0" w:color="auto"/>
              <w:right w:val="outset" w:sz="6" w:space="0" w:color="auto"/>
            </w:tcBorders>
            <w:vAlign w:val="center"/>
            <w:hideMark/>
          </w:tcPr>
          <w:p w14:paraId="2CA244E2"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操作工</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83966B2"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死亡</w:t>
            </w:r>
          </w:p>
        </w:tc>
      </w:tr>
    </w:tbl>
    <w:p w14:paraId="262945C1" w14:textId="77777777" w:rsidR="00952E54" w:rsidRPr="00952E54" w:rsidRDefault="00952E54" w:rsidP="004E629A">
      <w:pPr>
        <w:widowControl/>
        <w:spacing w:before="100" w:beforeAutospacing="1" w:after="100" w:afterAutospacing="1" w:line="360" w:lineRule="auto"/>
        <w:jc w:val="left"/>
        <w:rPr>
          <w:rFonts w:ascii="宋体" w:eastAsia="宋体" w:hAnsi="宋体" w:cs="宋体"/>
          <w:kern w:val="0"/>
          <w:sz w:val="24"/>
          <w:szCs w:val="24"/>
        </w:rPr>
      </w:pPr>
      <w:r w:rsidRPr="00952E54">
        <w:rPr>
          <w:rFonts w:ascii="宋体" w:eastAsia="宋体" w:hAnsi="宋体" w:cs="宋体" w:hint="eastAsia"/>
          <w:kern w:val="0"/>
          <w:sz w:val="24"/>
          <w:szCs w:val="24"/>
        </w:rPr>
        <w:t> </w:t>
      </w:r>
    </w:p>
    <w:p w14:paraId="1865B131"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b/>
          <w:bCs/>
          <w:kern w:val="0"/>
          <w:sz w:val="24"/>
          <w:szCs w:val="24"/>
        </w:rPr>
        <w:t>受伤人员情况统计表</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8"/>
        <w:gridCol w:w="1189"/>
        <w:gridCol w:w="1172"/>
        <w:gridCol w:w="2006"/>
        <w:gridCol w:w="1349"/>
        <w:gridCol w:w="1846"/>
      </w:tblGrid>
      <w:tr w:rsidR="00952E54" w:rsidRPr="00952E54" w14:paraId="06B0B9FA" w14:textId="77777777" w:rsidTr="00952E54">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14:paraId="104B617F" w14:textId="77777777" w:rsidR="00952E54" w:rsidRPr="00952E54" w:rsidRDefault="00952E54" w:rsidP="004E629A">
            <w:pPr>
              <w:widowControl/>
              <w:spacing w:after="360" w:line="360" w:lineRule="auto"/>
              <w:jc w:val="left"/>
              <w:rPr>
                <w:rFonts w:ascii="宋体" w:eastAsia="宋体" w:hAnsi="宋体" w:cs="宋体" w:hint="eastAsia"/>
                <w:kern w:val="0"/>
                <w:sz w:val="24"/>
                <w:szCs w:val="24"/>
              </w:rPr>
            </w:pPr>
            <w:r w:rsidRPr="00952E54">
              <w:rPr>
                <w:rFonts w:ascii="宋体" w:eastAsia="宋体" w:hAnsi="宋体" w:cs="宋体"/>
                <w:kern w:val="0"/>
                <w:sz w:val="24"/>
                <w:szCs w:val="24"/>
              </w:rPr>
              <w:t>序</w:t>
            </w:r>
          </w:p>
          <w:p w14:paraId="36E7FD8F" w14:textId="77777777" w:rsidR="00952E54" w:rsidRPr="00952E54" w:rsidRDefault="00952E54" w:rsidP="004E629A">
            <w:pPr>
              <w:widowControl/>
              <w:spacing w:before="100" w:beforeAutospacing="1" w:after="100" w:afterAutospacing="1" w:line="360" w:lineRule="auto"/>
              <w:jc w:val="left"/>
              <w:rPr>
                <w:rFonts w:ascii="宋体" w:eastAsia="宋体" w:hAnsi="宋体" w:cs="宋体"/>
                <w:kern w:val="0"/>
                <w:sz w:val="24"/>
                <w:szCs w:val="24"/>
              </w:rPr>
            </w:pPr>
            <w:r w:rsidRPr="00952E54">
              <w:rPr>
                <w:rFonts w:ascii="宋体" w:eastAsia="宋体" w:hAnsi="宋体" w:cs="宋体"/>
                <w:kern w:val="0"/>
                <w:sz w:val="24"/>
                <w:szCs w:val="24"/>
              </w:rPr>
              <w:t>号</w:t>
            </w:r>
          </w:p>
        </w:tc>
        <w:tc>
          <w:tcPr>
            <w:tcW w:w="1005" w:type="dxa"/>
            <w:tcBorders>
              <w:top w:val="outset" w:sz="6" w:space="0" w:color="auto"/>
              <w:left w:val="outset" w:sz="6" w:space="0" w:color="auto"/>
              <w:bottom w:val="outset" w:sz="6" w:space="0" w:color="auto"/>
              <w:right w:val="outset" w:sz="6" w:space="0" w:color="auto"/>
            </w:tcBorders>
            <w:vAlign w:val="center"/>
            <w:hideMark/>
          </w:tcPr>
          <w:p w14:paraId="7CF7282B"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姓名</w:t>
            </w:r>
          </w:p>
        </w:tc>
        <w:tc>
          <w:tcPr>
            <w:tcW w:w="990" w:type="dxa"/>
            <w:tcBorders>
              <w:top w:val="outset" w:sz="6" w:space="0" w:color="auto"/>
              <w:left w:val="outset" w:sz="6" w:space="0" w:color="auto"/>
              <w:bottom w:val="outset" w:sz="6" w:space="0" w:color="auto"/>
              <w:right w:val="outset" w:sz="6" w:space="0" w:color="auto"/>
            </w:tcBorders>
            <w:vAlign w:val="center"/>
            <w:hideMark/>
          </w:tcPr>
          <w:p w14:paraId="30CCF5EE"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性别</w:t>
            </w:r>
          </w:p>
        </w:tc>
        <w:tc>
          <w:tcPr>
            <w:tcW w:w="1695" w:type="dxa"/>
            <w:tcBorders>
              <w:top w:val="outset" w:sz="6" w:space="0" w:color="auto"/>
              <w:left w:val="outset" w:sz="6" w:space="0" w:color="auto"/>
              <w:bottom w:val="outset" w:sz="6" w:space="0" w:color="auto"/>
              <w:right w:val="outset" w:sz="6" w:space="0" w:color="auto"/>
            </w:tcBorders>
            <w:vAlign w:val="center"/>
            <w:hideMark/>
          </w:tcPr>
          <w:p w14:paraId="42036C20"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所在车间</w:t>
            </w:r>
          </w:p>
        </w:tc>
        <w:tc>
          <w:tcPr>
            <w:tcW w:w="1140" w:type="dxa"/>
            <w:tcBorders>
              <w:top w:val="outset" w:sz="6" w:space="0" w:color="auto"/>
              <w:left w:val="outset" w:sz="6" w:space="0" w:color="auto"/>
              <w:bottom w:val="outset" w:sz="6" w:space="0" w:color="auto"/>
              <w:right w:val="outset" w:sz="6" w:space="0" w:color="auto"/>
            </w:tcBorders>
            <w:vAlign w:val="center"/>
            <w:hideMark/>
          </w:tcPr>
          <w:p w14:paraId="1857D81A"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岗位</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D0A1411"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伤亡情况</w:t>
            </w:r>
          </w:p>
        </w:tc>
      </w:tr>
      <w:tr w:rsidR="00952E54" w:rsidRPr="00952E54" w14:paraId="04F03C5C" w14:textId="77777777" w:rsidTr="00952E54">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14:paraId="44DB7194"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1</w:t>
            </w:r>
          </w:p>
        </w:tc>
        <w:tc>
          <w:tcPr>
            <w:tcW w:w="1005" w:type="dxa"/>
            <w:tcBorders>
              <w:top w:val="outset" w:sz="6" w:space="0" w:color="auto"/>
              <w:left w:val="outset" w:sz="6" w:space="0" w:color="auto"/>
              <w:bottom w:val="outset" w:sz="6" w:space="0" w:color="auto"/>
              <w:right w:val="outset" w:sz="6" w:space="0" w:color="auto"/>
            </w:tcBorders>
            <w:vAlign w:val="center"/>
            <w:hideMark/>
          </w:tcPr>
          <w:p w14:paraId="31A118BA"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张伟江</w:t>
            </w:r>
          </w:p>
        </w:tc>
        <w:tc>
          <w:tcPr>
            <w:tcW w:w="990" w:type="dxa"/>
            <w:tcBorders>
              <w:top w:val="outset" w:sz="6" w:space="0" w:color="auto"/>
              <w:left w:val="outset" w:sz="6" w:space="0" w:color="auto"/>
              <w:bottom w:val="outset" w:sz="6" w:space="0" w:color="auto"/>
              <w:right w:val="outset" w:sz="6" w:space="0" w:color="auto"/>
            </w:tcBorders>
            <w:vAlign w:val="center"/>
            <w:hideMark/>
          </w:tcPr>
          <w:p w14:paraId="0C3E68DF"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男</w:t>
            </w:r>
          </w:p>
        </w:tc>
        <w:tc>
          <w:tcPr>
            <w:tcW w:w="1695" w:type="dxa"/>
            <w:tcBorders>
              <w:top w:val="outset" w:sz="6" w:space="0" w:color="auto"/>
              <w:left w:val="outset" w:sz="6" w:space="0" w:color="auto"/>
              <w:bottom w:val="outset" w:sz="6" w:space="0" w:color="auto"/>
              <w:right w:val="outset" w:sz="6" w:space="0" w:color="auto"/>
            </w:tcBorders>
            <w:vAlign w:val="center"/>
            <w:hideMark/>
          </w:tcPr>
          <w:p w14:paraId="5149E98F"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技术部</w:t>
            </w:r>
          </w:p>
        </w:tc>
        <w:tc>
          <w:tcPr>
            <w:tcW w:w="1140" w:type="dxa"/>
            <w:tcBorders>
              <w:top w:val="outset" w:sz="6" w:space="0" w:color="auto"/>
              <w:left w:val="outset" w:sz="6" w:space="0" w:color="auto"/>
              <w:bottom w:val="outset" w:sz="6" w:space="0" w:color="auto"/>
              <w:right w:val="outset" w:sz="6" w:space="0" w:color="auto"/>
            </w:tcBorders>
            <w:vAlign w:val="center"/>
            <w:hideMark/>
          </w:tcPr>
          <w:p w14:paraId="1B91F5C8"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工程师</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98EC389"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重伤</w:t>
            </w:r>
          </w:p>
        </w:tc>
      </w:tr>
      <w:tr w:rsidR="00952E54" w:rsidRPr="00952E54" w14:paraId="562CBC5B" w14:textId="77777777" w:rsidTr="00952E54">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14:paraId="0F4843E1"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2</w:t>
            </w:r>
          </w:p>
        </w:tc>
        <w:tc>
          <w:tcPr>
            <w:tcW w:w="1005" w:type="dxa"/>
            <w:tcBorders>
              <w:top w:val="outset" w:sz="6" w:space="0" w:color="auto"/>
              <w:left w:val="outset" w:sz="6" w:space="0" w:color="auto"/>
              <w:bottom w:val="outset" w:sz="6" w:space="0" w:color="auto"/>
              <w:right w:val="outset" w:sz="6" w:space="0" w:color="auto"/>
            </w:tcBorders>
            <w:vAlign w:val="center"/>
            <w:hideMark/>
          </w:tcPr>
          <w:p w14:paraId="6260D9E4"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孙  悦</w:t>
            </w:r>
          </w:p>
        </w:tc>
        <w:tc>
          <w:tcPr>
            <w:tcW w:w="990" w:type="dxa"/>
            <w:tcBorders>
              <w:top w:val="outset" w:sz="6" w:space="0" w:color="auto"/>
              <w:left w:val="outset" w:sz="6" w:space="0" w:color="auto"/>
              <w:bottom w:val="outset" w:sz="6" w:space="0" w:color="auto"/>
              <w:right w:val="outset" w:sz="6" w:space="0" w:color="auto"/>
            </w:tcBorders>
            <w:vAlign w:val="center"/>
            <w:hideMark/>
          </w:tcPr>
          <w:p w14:paraId="3893E0C9"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女</w:t>
            </w:r>
          </w:p>
        </w:tc>
        <w:tc>
          <w:tcPr>
            <w:tcW w:w="1695" w:type="dxa"/>
            <w:tcBorders>
              <w:top w:val="outset" w:sz="6" w:space="0" w:color="auto"/>
              <w:left w:val="outset" w:sz="6" w:space="0" w:color="auto"/>
              <w:bottom w:val="outset" w:sz="6" w:space="0" w:color="auto"/>
              <w:right w:val="outset" w:sz="6" w:space="0" w:color="auto"/>
            </w:tcBorders>
            <w:vAlign w:val="center"/>
            <w:hideMark/>
          </w:tcPr>
          <w:p w14:paraId="1C235A82"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102车间</w:t>
            </w:r>
          </w:p>
        </w:tc>
        <w:tc>
          <w:tcPr>
            <w:tcW w:w="1140" w:type="dxa"/>
            <w:tcBorders>
              <w:top w:val="outset" w:sz="6" w:space="0" w:color="auto"/>
              <w:left w:val="outset" w:sz="6" w:space="0" w:color="auto"/>
              <w:bottom w:val="outset" w:sz="6" w:space="0" w:color="auto"/>
              <w:right w:val="outset" w:sz="6" w:space="0" w:color="auto"/>
            </w:tcBorders>
            <w:vAlign w:val="center"/>
            <w:hideMark/>
          </w:tcPr>
          <w:p w14:paraId="1353FEC0"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操作工</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860D735"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轻伤</w:t>
            </w:r>
          </w:p>
        </w:tc>
      </w:tr>
      <w:tr w:rsidR="00952E54" w:rsidRPr="00952E54" w14:paraId="59853734" w14:textId="77777777" w:rsidTr="00952E54">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14:paraId="0D42E06E"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3</w:t>
            </w:r>
          </w:p>
        </w:tc>
        <w:tc>
          <w:tcPr>
            <w:tcW w:w="1005" w:type="dxa"/>
            <w:tcBorders>
              <w:top w:val="outset" w:sz="6" w:space="0" w:color="auto"/>
              <w:left w:val="outset" w:sz="6" w:space="0" w:color="auto"/>
              <w:bottom w:val="outset" w:sz="6" w:space="0" w:color="auto"/>
              <w:right w:val="outset" w:sz="6" w:space="0" w:color="auto"/>
            </w:tcBorders>
            <w:vAlign w:val="center"/>
            <w:hideMark/>
          </w:tcPr>
          <w:p w14:paraId="59A8889E"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潘多荣</w:t>
            </w:r>
          </w:p>
        </w:tc>
        <w:tc>
          <w:tcPr>
            <w:tcW w:w="990" w:type="dxa"/>
            <w:tcBorders>
              <w:top w:val="outset" w:sz="6" w:space="0" w:color="auto"/>
              <w:left w:val="outset" w:sz="6" w:space="0" w:color="auto"/>
              <w:bottom w:val="outset" w:sz="6" w:space="0" w:color="auto"/>
              <w:right w:val="outset" w:sz="6" w:space="0" w:color="auto"/>
            </w:tcBorders>
            <w:vAlign w:val="center"/>
            <w:hideMark/>
          </w:tcPr>
          <w:p w14:paraId="318DF921"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男</w:t>
            </w:r>
          </w:p>
        </w:tc>
        <w:tc>
          <w:tcPr>
            <w:tcW w:w="1695" w:type="dxa"/>
            <w:tcBorders>
              <w:top w:val="outset" w:sz="6" w:space="0" w:color="auto"/>
              <w:left w:val="outset" w:sz="6" w:space="0" w:color="auto"/>
              <w:bottom w:val="outset" w:sz="6" w:space="0" w:color="auto"/>
              <w:right w:val="outset" w:sz="6" w:space="0" w:color="auto"/>
            </w:tcBorders>
            <w:vAlign w:val="center"/>
            <w:hideMark/>
          </w:tcPr>
          <w:p w14:paraId="2E9B37C3"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102车间</w:t>
            </w:r>
          </w:p>
        </w:tc>
        <w:tc>
          <w:tcPr>
            <w:tcW w:w="1140" w:type="dxa"/>
            <w:tcBorders>
              <w:top w:val="outset" w:sz="6" w:space="0" w:color="auto"/>
              <w:left w:val="outset" w:sz="6" w:space="0" w:color="auto"/>
              <w:bottom w:val="outset" w:sz="6" w:space="0" w:color="auto"/>
              <w:right w:val="outset" w:sz="6" w:space="0" w:color="auto"/>
            </w:tcBorders>
            <w:vAlign w:val="center"/>
            <w:hideMark/>
          </w:tcPr>
          <w:p w14:paraId="13B70657"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操作工</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F7AEA8E" w14:textId="77777777" w:rsidR="00952E54" w:rsidRPr="00952E54" w:rsidRDefault="00952E54" w:rsidP="004E629A">
            <w:pPr>
              <w:widowControl/>
              <w:spacing w:line="360" w:lineRule="auto"/>
              <w:jc w:val="left"/>
              <w:rPr>
                <w:rFonts w:ascii="宋体" w:eastAsia="宋体" w:hAnsi="宋体" w:cs="宋体"/>
                <w:kern w:val="0"/>
                <w:sz w:val="24"/>
                <w:szCs w:val="24"/>
              </w:rPr>
            </w:pPr>
            <w:r w:rsidRPr="00952E54">
              <w:rPr>
                <w:rFonts w:ascii="宋体" w:eastAsia="宋体" w:hAnsi="宋体" w:cs="宋体"/>
                <w:kern w:val="0"/>
                <w:sz w:val="24"/>
                <w:szCs w:val="24"/>
              </w:rPr>
              <w:t>轻伤</w:t>
            </w:r>
          </w:p>
        </w:tc>
      </w:tr>
    </w:tbl>
    <w:p w14:paraId="66A3BC33" w14:textId="77777777" w:rsidR="00952E54" w:rsidRPr="00952E54" w:rsidRDefault="00952E54" w:rsidP="004E629A">
      <w:pPr>
        <w:widowControl/>
        <w:spacing w:before="100" w:beforeAutospacing="1" w:after="100" w:afterAutospacing="1" w:line="360" w:lineRule="auto"/>
        <w:jc w:val="left"/>
        <w:rPr>
          <w:rFonts w:ascii="宋体" w:eastAsia="宋体" w:hAnsi="宋体" w:cs="宋体"/>
          <w:kern w:val="0"/>
          <w:sz w:val="24"/>
          <w:szCs w:val="24"/>
        </w:rPr>
      </w:pPr>
      <w:r w:rsidRPr="00952E54">
        <w:rPr>
          <w:rFonts w:ascii="宋体" w:eastAsia="宋体" w:hAnsi="宋体" w:cs="宋体" w:hint="eastAsia"/>
          <w:b/>
          <w:bCs/>
          <w:kern w:val="0"/>
          <w:sz w:val="24"/>
          <w:szCs w:val="24"/>
        </w:rPr>
        <w:t>五、事故原因及性质</w:t>
      </w:r>
    </w:p>
    <w:p w14:paraId="3277E976"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（一）直接原因。</w:t>
      </w:r>
    </w:p>
    <w:p w14:paraId="3D443427"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1.事故爆炸点。根据事故现场磁力循环泵泵体缺失、电机移位情况，蒸发再沸器下封头由外向内发生塑性变形情况，氧化蒸发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出料泵（P1406）入口</w:t>
      </w:r>
      <w:proofErr w:type="gramStart"/>
      <w:r w:rsidRPr="00952E54">
        <w:rPr>
          <w:rFonts w:ascii="宋体" w:eastAsia="宋体" w:hAnsi="宋体" w:cs="宋体" w:hint="eastAsia"/>
          <w:kern w:val="0"/>
          <w:sz w:val="24"/>
          <w:szCs w:val="24"/>
        </w:rPr>
        <w:t>排净阀开度</w:t>
      </w:r>
      <w:proofErr w:type="gramEnd"/>
      <w:r w:rsidRPr="00952E54">
        <w:rPr>
          <w:rFonts w:ascii="宋体" w:eastAsia="宋体" w:hAnsi="宋体" w:cs="宋体" w:hint="eastAsia"/>
          <w:kern w:val="0"/>
          <w:sz w:val="24"/>
          <w:szCs w:val="24"/>
        </w:rPr>
        <w:t>约 50%，泵体完好、</w:t>
      </w:r>
      <w:proofErr w:type="gramStart"/>
      <w:r w:rsidRPr="00952E54">
        <w:rPr>
          <w:rFonts w:ascii="宋体" w:eastAsia="宋体" w:hAnsi="宋体" w:cs="宋体" w:hint="eastAsia"/>
          <w:kern w:val="0"/>
          <w:sz w:val="24"/>
          <w:szCs w:val="24"/>
        </w:rPr>
        <w:t>泵进口</w:t>
      </w:r>
      <w:proofErr w:type="gramEnd"/>
      <w:r w:rsidRPr="00952E54">
        <w:rPr>
          <w:rFonts w:ascii="宋体" w:eastAsia="宋体" w:hAnsi="宋体" w:cs="宋体" w:hint="eastAsia"/>
          <w:kern w:val="0"/>
          <w:sz w:val="24"/>
          <w:szCs w:val="24"/>
        </w:rPr>
        <w:t>管线部分缺失情况，氧化蒸发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（R1404c）底阀（包括气动阀和手动阀）至磁力循环泵连接管脱落，</w:t>
      </w:r>
      <w:proofErr w:type="gramStart"/>
      <w:r w:rsidRPr="00952E54">
        <w:rPr>
          <w:rFonts w:ascii="宋体" w:eastAsia="宋体" w:hAnsi="宋体" w:cs="宋体" w:hint="eastAsia"/>
          <w:kern w:val="0"/>
          <w:sz w:val="24"/>
          <w:szCs w:val="24"/>
        </w:rPr>
        <w:t>视盅破裂</w:t>
      </w:r>
      <w:proofErr w:type="gramEnd"/>
      <w:r w:rsidRPr="00952E54">
        <w:rPr>
          <w:rFonts w:ascii="宋体" w:eastAsia="宋体" w:hAnsi="宋体" w:cs="宋体" w:hint="eastAsia"/>
          <w:kern w:val="0"/>
          <w:sz w:val="24"/>
          <w:szCs w:val="24"/>
        </w:rPr>
        <w:t>，</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顶上爆破片底部阀门开启状态，以及</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顶上其他连接部件完好，内衬搪瓷和器壁无明显损伤情况，结合工艺流程和事发现场监控视频，认定事故地点为 102 车间二层磁力循环泵出口处。</w:t>
      </w:r>
    </w:p>
    <w:p w14:paraId="7C917F4D" w14:textId="27365668"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lastRenderedPageBreak/>
        <w:drawing>
          <wp:inline distT="0" distB="0" distL="0" distR="0" wp14:anchorId="7FEA63CA" wp14:editId="0C15464B">
            <wp:extent cx="5274310" cy="415226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152265"/>
                    </a:xfrm>
                    <a:prstGeom prst="rect">
                      <a:avLst/>
                    </a:prstGeom>
                    <a:noFill/>
                    <a:ln>
                      <a:noFill/>
                    </a:ln>
                  </pic:spPr>
                </pic:pic>
              </a:graphicData>
            </a:graphic>
          </wp:inline>
        </w:drawing>
      </w:r>
    </w:p>
    <w:p w14:paraId="74CDA395"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kern w:val="0"/>
          <w:sz w:val="24"/>
          <w:szCs w:val="24"/>
        </w:rPr>
        <w:t>事故磁力循环泵</w:t>
      </w:r>
    </w:p>
    <w:p w14:paraId="100979A7" w14:textId="0930A5A4"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drawing>
          <wp:inline distT="0" distB="0" distL="0" distR="0" wp14:anchorId="5E032CD9" wp14:editId="565EAD71">
            <wp:extent cx="3765550" cy="356235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5550" cy="3562350"/>
                    </a:xfrm>
                    <a:prstGeom prst="rect">
                      <a:avLst/>
                    </a:prstGeom>
                    <a:noFill/>
                    <a:ln>
                      <a:noFill/>
                    </a:ln>
                  </pic:spPr>
                </pic:pic>
              </a:graphicData>
            </a:graphic>
          </wp:inline>
        </w:drawing>
      </w:r>
    </w:p>
    <w:p w14:paraId="568CAC25"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kern w:val="0"/>
          <w:sz w:val="24"/>
          <w:szCs w:val="24"/>
        </w:rPr>
        <w:t>蒸发再沸器下封头</w:t>
      </w:r>
    </w:p>
    <w:p w14:paraId="6DB4F549" w14:textId="14274623"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lastRenderedPageBreak/>
        <w:drawing>
          <wp:inline distT="0" distB="0" distL="0" distR="0" wp14:anchorId="3ADC7366" wp14:editId="04DFAE1D">
            <wp:extent cx="3657600" cy="39751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3975100"/>
                    </a:xfrm>
                    <a:prstGeom prst="rect">
                      <a:avLst/>
                    </a:prstGeom>
                    <a:noFill/>
                    <a:ln>
                      <a:noFill/>
                    </a:ln>
                  </pic:spPr>
                </pic:pic>
              </a:graphicData>
            </a:graphic>
          </wp:inline>
        </w:drawing>
      </w:r>
    </w:p>
    <w:p w14:paraId="5232D64C"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顶图片</w:t>
      </w:r>
    </w:p>
    <w:p w14:paraId="0354074B" w14:textId="74681938"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lastRenderedPageBreak/>
        <w:drawing>
          <wp:inline distT="0" distB="0" distL="0" distR="0" wp14:anchorId="3643DF7B" wp14:editId="155B8E20">
            <wp:extent cx="3727450" cy="40005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7450" cy="4000500"/>
                    </a:xfrm>
                    <a:prstGeom prst="rect">
                      <a:avLst/>
                    </a:prstGeom>
                    <a:noFill/>
                    <a:ln>
                      <a:noFill/>
                    </a:ln>
                  </pic:spPr>
                </pic:pic>
              </a:graphicData>
            </a:graphic>
          </wp:inline>
        </w:drawing>
      </w:r>
    </w:p>
    <w:p w14:paraId="49A86804"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kern w:val="0"/>
          <w:sz w:val="24"/>
          <w:szCs w:val="24"/>
        </w:rPr>
        <w:t>釜底图片</w:t>
      </w:r>
    </w:p>
    <w:p w14:paraId="5CAB3BE4"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2.磁力循环</w:t>
      </w:r>
      <w:proofErr w:type="gramStart"/>
      <w:r w:rsidRPr="00952E54">
        <w:rPr>
          <w:rFonts w:ascii="宋体" w:eastAsia="宋体" w:hAnsi="宋体" w:cs="宋体" w:hint="eastAsia"/>
          <w:kern w:val="0"/>
          <w:sz w:val="24"/>
          <w:szCs w:val="24"/>
        </w:rPr>
        <w:t>泵运行电流及启</w:t>
      </w:r>
      <w:proofErr w:type="gramEnd"/>
      <w:r w:rsidRPr="00952E54">
        <w:rPr>
          <w:rFonts w:ascii="宋体" w:eastAsia="宋体" w:hAnsi="宋体" w:cs="宋体" w:hint="eastAsia"/>
          <w:kern w:val="0"/>
          <w:sz w:val="24"/>
          <w:szCs w:val="24"/>
        </w:rPr>
        <w:t>停分析。磁力循环泵功率3kW，额定电流 6A。通过调取该泵的运行状态及 DCS 电流数据分析，22 时 30 分前该泵处于正常带料运转，22 时 30 分至 23 时 02 分，DCS 电流显示该泵处于异常运行状态，23 时 00分电流达到峰值 102.50%，超过额定运转电流，实际运行电流在 DCS电流数据显示上无法获取，磁力循环泵在不带料运行时泵内核心部件会出现高温卡阻现象（引起电流瞬间升高），导致磁力循环泵</w:t>
      </w:r>
      <w:proofErr w:type="gramStart"/>
      <w:r w:rsidRPr="00952E54">
        <w:rPr>
          <w:rFonts w:ascii="宋体" w:eastAsia="宋体" w:hAnsi="宋体" w:cs="宋体" w:hint="eastAsia"/>
          <w:kern w:val="0"/>
          <w:sz w:val="24"/>
          <w:szCs w:val="24"/>
        </w:rPr>
        <w:t>泵</w:t>
      </w:r>
      <w:proofErr w:type="gramEnd"/>
      <w:r w:rsidRPr="00952E54">
        <w:rPr>
          <w:rFonts w:ascii="宋体" w:eastAsia="宋体" w:hAnsi="宋体" w:cs="宋体" w:hint="eastAsia"/>
          <w:kern w:val="0"/>
          <w:sz w:val="24"/>
          <w:szCs w:val="24"/>
        </w:rPr>
        <w:t>内及出口处物料高温气液混合相（超临界状态）与磁力循环泵吸入的空气混合在高温下产生爆炸。</w:t>
      </w:r>
    </w:p>
    <w:p w14:paraId="302593E3" w14:textId="1643BCD9"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lastRenderedPageBreak/>
        <w:drawing>
          <wp:inline distT="0" distB="0" distL="0" distR="0" wp14:anchorId="64E139D6" wp14:editId="79E30BAC">
            <wp:extent cx="5274310" cy="35077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07740"/>
                    </a:xfrm>
                    <a:prstGeom prst="rect">
                      <a:avLst/>
                    </a:prstGeom>
                    <a:noFill/>
                    <a:ln>
                      <a:noFill/>
                    </a:ln>
                  </pic:spPr>
                </pic:pic>
              </a:graphicData>
            </a:graphic>
          </wp:inline>
        </w:drawing>
      </w:r>
    </w:p>
    <w:p w14:paraId="2CA7412F"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kern w:val="0"/>
          <w:sz w:val="24"/>
          <w:szCs w:val="24"/>
        </w:rPr>
        <w:t>磁力循环泵e电流DCS数据</w:t>
      </w:r>
    </w:p>
    <w:p w14:paraId="277C7A1F"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3.蒸发</w:t>
      </w:r>
      <w:proofErr w:type="gramStart"/>
      <w:r w:rsidRPr="00952E54">
        <w:rPr>
          <w:rFonts w:ascii="宋体" w:eastAsia="宋体" w:hAnsi="宋体" w:cs="宋体" w:hint="eastAsia"/>
          <w:kern w:val="0"/>
          <w:sz w:val="24"/>
          <w:szCs w:val="24"/>
        </w:rPr>
        <w:t>出料泵启停</w:t>
      </w:r>
      <w:proofErr w:type="gramEnd"/>
      <w:r w:rsidRPr="00952E54">
        <w:rPr>
          <w:rFonts w:ascii="宋体" w:eastAsia="宋体" w:hAnsi="宋体" w:cs="宋体" w:hint="eastAsia"/>
          <w:kern w:val="0"/>
          <w:sz w:val="24"/>
          <w:szCs w:val="24"/>
        </w:rPr>
        <w:t>及运行电流分析。通过 DCS 数据对蒸发出料</w:t>
      </w:r>
      <w:proofErr w:type="gramStart"/>
      <w:r w:rsidRPr="00952E54">
        <w:rPr>
          <w:rFonts w:ascii="宋体" w:eastAsia="宋体" w:hAnsi="宋体" w:cs="宋体" w:hint="eastAsia"/>
          <w:kern w:val="0"/>
          <w:sz w:val="24"/>
          <w:szCs w:val="24"/>
        </w:rPr>
        <w:t>泵启停情况</w:t>
      </w:r>
      <w:proofErr w:type="gramEnd"/>
      <w:r w:rsidRPr="00952E54">
        <w:rPr>
          <w:rFonts w:ascii="宋体" w:eastAsia="宋体" w:hAnsi="宋体" w:cs="宋体" w:hint="eastAsia"/>
          <w:kern w:val="0"/>
          <w:sz w:val="24"/>
          <w:szCs w:val="24"/>
        </w:rPr>
        <w:t>分析，在事发前出料</w:t>
      </w:r>
      <w:proofErr w:type="gramStart"/>
      <w:r w:rsidRPr="00952E54">
        <w:rPr>
          <w:rFonts w:ascii="宋体" w:eastAsia="宋体" w:hAnsi="宋体" w:cs="宋体" w:hint="eastAsia"/>
          <w:kern w:val="0"/>
          <w:sz w:val="24"/>
          <w:szCs w:val="24"/>
        </w:rPr>
        <w:t>泵共启</w:t>
      </w:r>
      <w:proofErr w:type="gramEnd"/>
      <w:r w:rsidRPr="00952E54">
        <w:rPr>
          <w:rFonts w:ascii="宋体" w:eastAsia="宋体" w:hAnsi="宋体" w:cs="宋体" w:hint="eastAsia"/>
          <w:kern w:val="0"/>
          <w:sz w:val="24"/>
          <w:szCs w:val="24"/>
        </w:rPr>
        <w:t>停 3次，准备向刮板蒸发器出料，经与相关人员问询，此操作行为与 DCS画面显示一致。事发后通过现场查看，该泵进口管线排净</w:t>
      </w:r>
      <w:proofErr w:type="gramStart"/>
      <w:r w:rsidRPr="00952E54">
        <w:rPr>
          <w:rFonts w:ascii="宋体" w:eastAsia="宋体" w:hAnsi="宋体" w:cs="宋体" w:hint="eastAsia"/>
          <w:kern w:val="0"/>
          <w:sz w:val="24"/>
          <w:szCs w:val="24"/>
        </w:rPr>
        <w:t>阀处于</w:t>
      </w:r>
      <w:proofErr w:type="gramEnd"/>
      <w:r w:rsidRPr="00952E54">
        <w:rPr>
          <w:rFonts w:ascii="宋体" w:eastAsia="宋体" w:hAnsi="宋体" w:cs="宋体" w:hint="eastAsia"/>
          <w:kern w:val="0"/>
          <w:sz w:val="24"/>
          <w:szCs w:val="24"/>
        </w:rPr>
        <w:t>半开启状态（开度约 50%），泵进出口手动</w:t>
      </w:r>
      <w:proofErr w:type="gramStart"/>
      <w:r w:rsidRPr="00952E54">
        <w:rPr>
          <w:rFonts w:ascii="宋体" w:eastAsia="宋体" w:hAnsi="宋体" w:cs="宋体" w:hint="eastAsia"/>
          <w:kern w:val="0"/>
          <w:sz w:val="24"/>
          <w:szCs w:val="24"/>
        </w:rPr>
        <w:t>阀处于</w:t>
      </w:r>
      <w:proofErr w:type="gramEnd"/>
      <w:r w:rsidRPr="00952E54">
        <w:rPr>
          <w:rFonts w:ascii="宋体" w:eastAsia="宋体" w:hAnsi="宋体" w:cs="宋体" w:hint="eastAsia"/>
          <w:kern w:val="0"/>
          <w:sz w:val="24"/>
          <w:szCs w:val="24"/>
        </w:rPr>
        <w:t>开启状态。</w:t>
      </w:r>
    </w:p>
    <w:p w14:paraId="6D65CD21" w14:textId="64AD34F9"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drawing>
          <wp:inline distT="0" distB="0" distL="0" distR="0" wp14:anchorId="2F74C3E0" wp14:editId="2988157D">
            <wp:extent cx="5274310" cy="181356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813560"/>
                    </a:xfrm>
                    <a:prstGeom prst="rect">
                      <a:avLst/>
                    </a:prstGeom>
                    <a:noFill/>
                    <a:ln>
                      <a:noFill/>
                    </a:ln>
                  </pic:spPr>
                </pic:pic>
              </a:graphicData>
            </a:graphic>
          </wp:inline>
        </w:drawing>
      </w:r>
    </w:p>
    <w:p w14:paraId="757B4AF8"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kern w:val="0"/>
          <w:sz w:val="24"/>
          <w:szCs w:val="24"/>
        </w:rPr>
        <w:t>蒸发出料泵f电流DCS数据</w:t>
      </w:r>
    </w:p>
    <w:p w14:paraId="15F80029" w14:textId="48CCD17F"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lastRenderedPageBreak/>
        <w:drawing>
          <wp:inline distT="0" distB="0" distL="0" distR="0" wp14:anchorId="2D8B28E4" wp14:editId="105FDDCE">
            <wp:extent cx="5238750" cy="2933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2933700"/>
                    </a:xfrm>
                    <a:prstGeom prst="rect">
                      <a:avLst/>
                    </a:prstGeom>
                    <a:noFill/>
                    <a:ln>
                      <a:noFill/>
                    </a:ln>
                  </pic:spPr>
                </pic:pic>
              </a:graphicData>
            </a:graphic>
          </wp:inline>
        </w:drawing>
      </w:r>
    </w:p>
    <w:p w14:paraId="662AE64E"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kern w:val="0"/>
          <w:sz w:val="24"/>
          <w:szCs w:val="24"/>
        </w:rPr>
        <w:t>半开启状态排净阀</w:t>
      </w:r>
    </w:p>
    <w:p w14:paraId="16D22E22"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通过查看设计图样与现场核对，</w:t>
      </w:r>
      <w:proofErr w:type="gramStart"/>
      <w:r w:rsidRPr="00952E54">
        <w:rPr>
          <w:rFonts w:ascii="宋体" w:eastAsia="宋体" w:hAnsi="宋体" w:cs="宋体" w:hint="eastAsia"/>
          <w:kern w:val="0"/>
          <w:sz w:val="24"/>
          <w:szCs w:val="24"/>
        </w:rPr>
        <w:t>循环泵与出料</w:t>
      </w:r>
      <w:proofErr w:type="gramEnd"/>
      <w:r w:rsidRPr="00952E54">
        <w:rPr>
          <w:rFonts w:ascii="宋体" w:eastAsia="宋体" w:hAnsi="宋体" w:cs="宋体" w:hint="eastAsia"/>
          <w:kern w:val="0"/>
          <w:sz w:val="24"/>
          <w:szCs w:val="24"/>
        </w:rPr>
        <w:t>泵共用一根 DN100 进口管线，工艺顺序为循环泵在后，出料泵在前，循环</w:t>
      </w:r>
      <w:proofErr w:type="gramStart"/>
      <w:r w:rsidRPr="00952E54">
        <w:rPr>
          <w:rFonts w:ascii="宋体" w:eastAsia="宋体" w:hAnsi="宋体" w:cs="宋体" w:hint="eastAsia"/>
          <w:kern w:val="0"/>
          <w:sz w:val="24"/>
          <w:szCs w:val="24"/>
        </w:rPr>
        <w:t>泵一直</w:t>
      </w:r>
      <w:proofErr w:type="gramEnd"/>
      <w:r w:rsidRPr="00952E54">
        <w:rPr>
          <w:rFonts w:ascii="宋体" w:eastAsia="宋体" w:hAnsi="宋体" w:cs="宋体" w:hint="eastAsia"/>
          <w:kern w:val="0"/>
          <w:sz w:val="24"/>
          <w:szCs w:val="24"/>
        </w:rPr>
        <w:t>处于运转状态，空气通过出料</w:t>
      </w:r>
      <w:proofErr w:type="gramStart"/>
      <w:r w:rsidRPr="00952E54">
        <w:rPr>
          <w:rFonts w:ascii="宋体" w:eastAsia="宋体" w:hAnsi="宋体" w:cs="宋体" w:hint="eastAsia"/>
          <w:kern w:val="0"/>
          <w:sz w:val="24"/>
          <w:szCs w:val="24"/>
        </w:rPr>
        <w:t>泵进口排净阀进入循环泵进口</w:t>
      </w:r>
      <w:proofErr w:type="gramEnd"/>
      <w:r w:rsidRPr="00952E54">
        <w:rPr>
          <w:rFonts w:ascii="宋体" w:eastAsia="宋体" w:hAnsi="宋体" w:cs="宋体" w:hint="eastAsia"/>
          <w:kern w:val="0"/>
          <w:sz w:val="24"/>
          <w:szCs w:val="24"/>
        </w:rPr>
        <w:t>管线。</w:t>
      </w:r>
    </w:p>
    <w:p w14:paraId="18408221" w14:textId="7E60D8BE"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lastRenderedPageBreak/>
        <w:drawing>
          <wp:inline distT="0" distB="0" distL="0" distR="0" wp14:anchorId="4EAC755D" wp14:editId="422E1ED0">
            <wp:extent cx="5274310" cy="449961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499610"/>
                    </a:xfrm>
                    <a:prstGeom prst="rect">
                      <a:avLst/>
                    </a:prstGeom>
                    <a:noFill/>
                    <a:ln>
                      <a:noFill/>
                    </a:ln>
                  </pic:spPr>
                </pic:pic>
              </a:graphicData>
            </a:graphic>
          </wp:inline>
        </w:drawing>
      </w:r>
    </w:p>
    <w:p w14:paraId="7DCCF32B"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kern w:val="0"/>
          <w:sz w:val="24"/>
          <w:szCs w:val="24"/>
        </w:rPr>
        <w:t>通用工艺流程图</w:t>
      </w:r>
    </w:p>
    <w:p w14:paraId="3A99A7E4"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4.氧化蒸发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温度及压力变化分析。21 日 17 时 26 分至22 日 20 时 40 分，共开关 8 次蒸汽调节阀进行蒸发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温度控制，期间一直未投入温度联动控制，蒸馏期间温度最高为113.80℃、最低为 71.34℃。23 时 02 分 10 秒温度突然从113.236℃骤升，23 时 04 分 05 秒升至峰值 205.00℃。</w:t>
      </w:r>
    </w:p>
    <w:p w14:paraId="33CAA5A1" w14:textId="52C09866"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drawing>
          <wp:inline distT="0" distB="0" distL="0" distR="0" wp14:anchorId="491F5603" wp14:editId="5C9B7411">
            <wp:extent cx="5274310" cy="207073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070735"/>
                    </a:xfrm>
                    <a:prstGeom prst="rect">
                      <a:avLst/>
                    </a:prstGeom>
                    <a:noFill/>
                    <a:ln>
                      <a:noFill/>
                    </a:ln>
                  </pic:spPr>
                </pic:pic>
              </a:graphicData>
            </a:graphic>
          </wp:inline>
        </w:drawing>
      </w:r>
    </w:p>
    <w:p w14:paraId="0040D620"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kern w:val="0"/>
          <w:sz w:val="24"/>
          <w:szCs w:val="24"/>
        </w:rPr>
        <w:lastRenderedPageBreak/>
        <w:t>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温度DCS数据</w:t>
      </w:r>
    </w:p>
    <w:p w14:paraId="52634BC9"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22日 21时 24 分，氧化蒸发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 xml:space="preserve">（R1404C）压力从-0.035MPa 开始波动至事发时压力稳定，保持在-0.018MPa，23 时 02 分 27 </w:t>
      </w:r>
      <w:proofErr w:type="gramStart"/>
      <w:r w:rsidRPr="00952E54">
        <w:rPr>
          <w:rFonts w:ascii="宋体" w:eastAsia="宋体" w:hAnsi="宋体" w:cs="宋体" w:hint="eastAsia"/>
          <w:kern w:val="0"/>
          <w:sz w:val="24"/>
          <w:szCs w:val="24"/>
        </w:rPr>
        <w:t>秒压力</w:t>
      </w:r>
      <w:proofErr w:type="gramEnd"/>
      <w:r w:rsidRPr="00952E54">
        <w:rPr>
          <w:rFonts w:ascii="宋体" w:eastAsia="宋体" w:hAnsi="宋体" w:cs="宋体" w:hint="eastAsia"/>
          <w:kern w:val="0"/>
          <w:sz w:val="24"/>
          <w:szCs w:val="24"/>
        </w:rPr>
        <w:t xml:space="preserve">从-0.018MPa骤升至 0.015MPa，出现第一次压力骤升，随后压力下降至-0.015MPa，23 时 03 分 24 </w:t>
      </w:r>
      <w:proofErr w:type="gramStart"/>
      <w:r w:rsidRPr="00952E54">
        <w:rPr>
          <w:rFonts w:ascii="宋体" w:eastAsia="宋体" w:hAnsi="宋体" w:cs="宋体" w:hint="eastAsia"/>
          <w:kern w:val="0"/>
          <w:sz w:val="24"/>
          <w:szCs w:val="24"/>
        </w:rPr>
        <w:t>秒压力</w:t>
      </w:r>
      <w:proofErr w:type="gramEnd"/>
      <w:r w:rsidRPr="00952E54">
        <w:rPr>
          <w:rFonts w:ascii="宋体" w:eastAsia="宋体" w:hAnsi="宋体" w:cs="宋体" w:hint="eastAsia"/>
          <w:kern w:val="0"/>
          <w:sz w:val="24"/>
          <w:szCs w:val="24"/>
        </w:rPr>
        <w:t>升高至0.176MPa出现第二次压力升高。</w:t>
      </w:r>
    </w:p>
    <w:p w14:paraId="465F46C5" w14:textId="23C9D64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drawing>
          <wp:inline distT="0" distB="0" distL="0" distR="0" wp14:anchorId="52339A23" wp14:editId="2900EE7C">
            <wp:extent cx="5274310" cy="19367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1936750"/>
                    </a:xfrm>
                    <a:prstGeom prst="rect">
                      <a:avLst/>
                    </a:prstGeom>
                    <a:noFill/>
                    <a:ln>
                      <a:noFill/>
                    </a:ln>
                  </pic:spPr>
                </pic:pic>
              </a:graphicData>
            </a:graphic>
          </wp:inline>
        </w:drawing>
      </w:r>
    </w:p>
    <w:p w14:paraId="502AD93E"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kern w:val="0"/>
          <w:sz w:val="24"/>
          <w:szCs w:val="24"/>
        </w:rPr>
        <w:t>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压力DCS数据</w:t>
      </w:r>
    </w:p>
    <w:p w14:paraId="16DD0C06"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DCS 系统氧化蒸发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 xml:space="preserve">单回路气动调节阀运行记录显示，10 月 22 日 14 时 13 分 30 秒阀门开度 0%，20 时 38 分 42 </w:t>
      </w:r>
      <w:proofErr w:type="gramStart"/>
      <w:r w:rsidRPr="00952E54">
        <w:rPr>
          <w:rFonts w:ascii="宋体" w:eastAsia="宋体" w:hAnsi="宋体" w:cs="宋体" w:hint="eastAsia"/>
          <w:kern w:val="0"/>
          <w:sz w:val="24"/>
          <w:szCs w:val="24"/>
        </w:rPr>
        <w:t>秒开度</w:t>
      </w:r>
      <w:proofErr w:type="gramEnd"/>
      <w:r w:rsidRPr="00952E54">
        <w:rPr>
          <w:rFonts w:ascii="宋体" w:eastAsia="宋体" w:hAnsi="宋体" w:cs="宋体" w:hint="eastAsia"/>
          <w:kern w:val="0"/>
          <w:sz w:val="24"/>
          <w:szCs w:val="24"/>
        </w:rPr>
        <w:t xml:space="preserve"> 30%，21 时 23 分 42 </w:t>
      </w:r>
      <w:proofErr w:type="gramStart"/>
      <w:r w:rsidRPr="00952E54">
        <w:rPr>
          <w:rFonts w:ascii="宋体" w:eastAsia="宋体" w:hAnsi="宋体" w:cs="宋体" w:hint="eastAsia"/>
          <w:kern w:val="0"/>
          <w:sz w:val="24"/>
          <w:szCs w:val="24"/>
        </w:rPr>
        <w:t>秒开度</w:t>
      </w:r>
      <w:proofErr w:type="gramEnd"/>
      <w:r w:rsidRPr="00952E54">
        <w:rPr>
          <w:rFonts w:ascii="宋体" w:eastAsia="宋体" w:hAnsi="宋体" w:cs="宋体" w:hint="eastAsia"/>
          <w:kern w:val="0"/>
          <w:sz w:val="24"/>
          <w:szCs w:val="24"/>
        </w:rPr>
        <w:t xml:space="preserve"> 0%，21 时 53 分 42 秒至 23 时 01 分 30 </w:t>
      </w:r>
      <w:proofErr w:type="gramStart"/>
      <w:r w:rsidRPr="00952E54">
        <w:rPr>
          <w:rFonts w:ascii="宋体" w:eastAsia="宋体" w:hAnsi="宋体" w:cs="宋体" w:hint="eastAsia"/>
          <w:kern w:val="0"/>
          <w:sz w:val="24"/>
          <w:szCs w:val="24"/>
        </w:rPr>
        <w:t>秒开度</w:t>
      </w:r>
      <w:proofErr w:type="gramEnd"/>
      <w:r w:rsidRPr="00952E54">
        <w:rPr>
          <w:rFonts w:ascii="宋体" w:eastAsia="宋体" w:hAnsi="宋体" w:cs="宋体" w:hint="eastAsia"/>
          <w:kern w:val="0"/>
          <w:sz w:val="24"/>
          <w:szCs w:val="24"/>
        </w:rPr>
        <w:t xml:space="preserve"> 15%，23 时 03 分 18 </w:t>
      </w:r>
      <w:proofErr w:type="gramStart"/>
      <w:r w:rsidRPr="00952E54">
        <w:rPr>
          <w:rFonts w:ascii="宋体" w:eastAsia="宋体" w:hAnsi="宋体" w:cs="宋体" w:hint="eastAsia"/>
          <w:kern w:val="0"/>
          <w:sz w:val="24"/>
          <w:szCs w:val="24"/>
        </w:rPr>
        <w:t>秒开度</w:t>
      </w:r>
      <w:proofErr w:type="gramEnd"/>
      <w:r w:rsidRPr="00952E54">
        <w:rPr>
          <w:rFonts w:ascii="宋体" w:eastAsia="宋体" w:hAnsi="宋体" w:cs="宋体" w:hint="eastAsia"/>
          <w:kern w:val="0"/>
          <w:sz w:val="24"/>
          <w:szCs w:val="24"/>
        </w:rPr>
        <w:t xml:space="preserve"> 0%。</w:t>
      </w:r>
    </w:p>
    <w:p w14:paraId="3922F641" w14:textId="32EF1DE3"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drawing>
          <wp:inline distT="0" distB="0" distL="0" distR="0" wp14:anchorId="20AD23E2" wp14:editId="68703005">
            <wp:extent cx="5274310" cy="16649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1664970"/>
                    </a:xfrm>
                    <a:prstGeom prst="rect">
                      <a:avLst/>
                    </a:prstGeom>
                    <a:noFill/>
                    <a:ln>
                      <a:noFill/>
                    </a:ln>
                  </pic:spPr>
                </pic:pic>
              </a:graphicData>
            </a:graphic>
          </wp:inline>
        </w:drawing>
      </w:r>
    </w:p>
    <w:p w14:paraId="0D4DFEAC"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kern w:val="0"/>
          <w:sz w:val="24"/>
          <w:szCs w:val="24"/>
        </w:rPr>
        <w:t>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单回路气动调节阀DCS数据</w:t>
      </w:r>
    </w:p>
    <w:p w14:paraId="042FC4E9"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通过分析氧化蒸发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温度及压力变化，氧化蒸发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釜内温度、压力升高并非由夹套加热引起，压力是由磁力循环泵及连接管道爆炸过程中，通过再沸器与蒸</w:t>
      </w:r>
      <w:r w:rsidRPr="00952E54">
        <w:rPr>
          <w:rFonts w:ascii="宋体" w:eastAsia="宋体" w:hAnsi="宋体" w:cs="宋体" w:hint="eastAsia"/>
          <w:kern w:val="0"/>
          <w:sz w:val="24"/>
          <w:szCs w:val="24"/>
        </w:rPr>
        <w:lastRenderedPageBreak/>
        <w:t>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连接管道将压力</w:t>
      </w:r>
      <w:proofErr w:type="gramStart"/>
      <w:r w:rsidRPr="00952E54">
        <w:rPr>
          <w:rFonts w:ascii="宋体" w:eastAsia="宋体" w:hAnsi="宋体" w:cs="宋体" w:hint="eastAsia"/>
          <w:kern w:val="0"/>
          <w:sz w:val="24"/>
          <w:szCs w:val="24"/>
        </w:rPr>
        <w:t>传导至氧化</w:t>
      </w:r>
      <w:proofErr w:type="gramEnd"/>
      <w:r w:rsidRPr="00952E54">
        <w:rPr>
          <w:rFonts w:ascii="宋体" w:eastAsia="宋体" w:hAnsi="宋体" w:cs="宋体" w:hint="eastAsia"/>
          <w:kern w:val="0"/>
          <w:sz w:val="24"/>
          <w:szCs w:val="24"/>
        </w:rPr>
        <w:t>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，造成氧化蒸发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爆破片泄压破裂，氧化蒸发</w:t>
      </w:r>
      <w:proofErr w:type="gramStart"/>
      <w:r w:rsidRPr="00952E54">
        <w:rPr>
          <w:rFonts w:ascii="宋体" w:eastAsia="宋体" w:hAnsi="宋体" w:cs="宋体" w:hint="eastAsia"/>
          <w:kern w:val="0"/>
          <w:sz w:val="24"/>
          <w:szCs w:val="24"/>
        </w:rPr>
        <w:t>釜釜</w:t>
      </w:r>
      <w:proofErr w:type="gramEnd"/>
      <w:r w:rsidRPr="00952E54">
        <w:rPr>
          <w:rFonts w:ascii="宋体" w:eastAsia="宋体" w:hAnsi="宋体" w:cs="宋体" w:hint="eastAsia"/>
          <w:kern w:val="0"/>
          <w:sz w:val="24"/>
          <w:szCs w:val="24"/>
        </w:rPr>
        <w:t>顶处人孔盖脱落，釜底出料管连接处脱落，导致物料泄喷。</w:t>
      </w:r>
    </w:p>
    <w:p w14:paraId="37A1C981"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5.报警器报警分析。通过调取 GDS 系统有毒、可燃气体报警记录，22 日 23 点 02 分以前，除车间二楼设置的氯化氢有毒气体报警器（GT343）处于报警状态（经查看处置记录其在事发前处于故障状态），车间内其它可燃、有毒报警器均无报警记录，事发后二楼、三楼报警器全部处于报警状态。事故发生前 102 车间二楼、三楼无泄漏可燃、有毒气体的迹象，报警探头于 2021 年 4 月由陕西中检计量测试技术有限公司进行校准。</w:t>
      </w:r>
    </w:p>
    <w:p w14:paraId="54BC2FCE" w14:textId="3D366A6C"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noProof/>
          <w:kern w:val="0"/>
          <w:sz w:val="24"/>
          <w:szCs w:val="24"/>
        </w:rPr>
        <w:drawing>
          <wp:inline distT="0" distB="0" distL="0" distR="0" wp14:anchorId="2D464F8C" wp14:editId="348DC11E">
            <wp:extent cx="5274310" cy="23983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398395"/>
                    </a:xfrm>
                    <a:prstGeom prst="rect">
                      <a:avLst/>
                    </a:prstGeom>
                    <a:noFill/>
                    <a:ln>
                      <a:noFill/>
                    </a:ln>
                  </pic:spPr>
                </pic:pic>
              </a:graphicData>
            </a:graphic>
          </wp:inline>
        </w:drawing>
      </w:r>
    </w:p>
    <w:p w14:paraId="5282D8C9" w14:textId="77777777" w:rsidR="00952E54" w:rsidRPr="00952E54" w:rsidRDefault="00952E54" w:rsidP="004E629A">
      <w:pPr>
        <w:widowControl/>
        <w:spacing w:before="100" w:beforeAutospacing="1" w:after="100" w:afterAutospacing="1" w:line="360" w:lineRule="auto"/>
        <w:jc w:val="center"/>
        <w:rPr>
          <w:rFonts w:ascii="宋体" w:eastAsia="宋体" w:hAnsi="宋体" w:cs="宋体" w:hint="eastAsia"/>
          <w:kern w:val="0"/>
          <w:sz w:val="24"/>
          <w:szCs w:val="24"/>
        </w:rPr>
      </w:pPr>
      <w:r w:rsidRPr="00952E54">
        <w:rPr>
          <w:rFonts w:ascii="宋体" w:eastAsia="宋体" w:hAnsi="宋体" w:cs="宋体" w:hint="eastAsia"/>
          <w:kern w:val="0"/>
          <w:sz w:val="24"/>
          <w:szCs w:val="24"/>
        </w:rPr>
        <w:t>可燃、有毒气体报警系统报警GDS数据</w:t>
      </w:r>
    </w:p>
    <w:p w14:paraId="00C386E4"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6. 2-硝基-4-甲</w:t>
      </w:r>
      <w:proofErr w:type="gramStart"/>
      <w:r w:rsidRPr="00952E54">
        <w:rPr>
          <w:rFonts w:ascii="宋体" w:eastAsia="宋体" w:hAnsi="宋体" w:cs="宋体" w:hint="eastAsia"/>
          <w:kern w:val="0"/>
          <w:sz w:val="24"/>
          <w:szCs w:val="24"/>
        </w:rPr>
        <w:t>砜</w:t>
      </w:r>
      <w:proofErr w:type="gramEnd"/>
      <w:r w:rsidRPr="00952E54">
        <w:rPr>
          <w:rFonts w:ascii="宋体" w:eastAsia="宋体" w:hAnsi="宋体" w:cs="宋体" w:hint="eastAsia"/>
          <w:kern w:val="0"/>
          <w:sz w:val="24"/>
          <w:szCs w:val="24"/>
        </w:rPr>
        <w:t>基甲苯和 2-硝基-4-甲</w:t>
      </w:r>
      <w:proofErr w:type="gramStart"/>
      <w:r w:rsidRPr="00952E54">
        <w:rPr>
          <w:rFonts w:ascii="宋体" w:eastAsia="宋体" w:hAnsi="宋体" w:cs="宋体" w:hint="eastAsia"/>
          <w:kern w:val="0"/>
          <w:sz w:val="24"/>
          <w:szCs w:val="24"/>
        </w:rPr>
        <w:t>砜</w:t>
      </w:r>
      <w:proofErr w:type="gramEnd"/>
      <w:r w:rsidRPr="00952E54">
        <w:rPr>
          <w:rFonts w:ascii="宋体" w:eastAsia="宋体" w:hAnsi="宋体" w:cs="宋体" w:hint="eastAsia"/>
          <w:kern w:val="0"/>
          <w:sz w:val="24"/>
          <w:szCs w:val="24"/>
        </w:rPr>
        <w:t>基苯甲酸检测分析。根据第三方检测机构中</w:t>
      </w:r>
      <w:proofErr w:type="gramStart"/>
      <w:r w:rsidRPr="00952E54">
        <w:rPr>
          <w:rFonts w:ascii="宋体" w:eastAsia="宋体" w:hAnsi="宋体" w:cs="宋体" w:hint="eastAsia"/>
          <w:kern w:val="0"/>
          <w:sz w:val="24"/>
          <w:szCs w:val="24"/>
        </w:rPr>
        <w:t>化安全</w:t>
      </w:r>
      <w:proofErr w:type="gramEnd"/>
      <w:r w:rsidRPr="00952E54">
        <w:rPr>
          <w:rFonts w:ascii="宋体" w:eastAsia="宋体" w:hAnsi="宋体" w:cs="宋体" w:hint="eastAsia"/>
          <w:kern w:val="0"/>
          <w:sz w:val="24"/>
          <w:szCs w:val="24"/>
        </w:rPr>
        <w:t>科学研究（沈阳）有限公司出具的测试报告，2-硝基-4-甲</w:t>
      </w:r>
      <w:proofErr w:type="gramStart"/>
      <w:r w:rsidRPr="00952E54">
        <w:rPr>
          <w:rFonts w:ascii="宋体" w:eastAsia="宋体" w:hAnsi="宋体" w:cs="宋体" w:hint="eastAsia"/>
          <w:kern w:val="0"/>
          <w:sz w:val="24"/>
          <w:szCs w:val="24"/>
        </w:rPr>
        <w:t>砜</w:t>
      </w:r>
      <w:proofErr w:type="gramEnd"/>
      <w:r w:rsidRPr="00952E54">
        <w:rPr>
          <w:rFonts w:ascii="宋体" w:eastAsia="宋体" w:hAnsi="宋体" w:cs="宋体" w:hint="eastAsia"/>
          <w:kern w:val="0"/>
          <w:sz w:val="24"/>
          <w:szCs w:val="24"/>
        </w:rPr>
        <w:t>基甲苯检测样品平均闪点值 215.4℃，融化温度内未测得样品自燃点，在 275.2℃有放热信号产生，发生放热分解；2-硝基-4-甲</w:t>
      </w:r>
      <w:proofErr w:type="gramStart"/>
      <w:r w:rsidRPr="00952E54">
        <w:rPr>
          <w:rFonts w:ascii="宋体" w:eastAsia="宋体" w:hAnsi="宋体" w:cs="宋体" w:hint="eastAsia"/>
          <w:kern w:val="0"/>
          <w:sz w:val="24"/>
          <w:szCs w:val="24"/>
        </w:rPr>
        <w:t>砜</w:t>
      </w:r>
      <w:proofErr w:type="gramEnd"/>
      <w:r w:rsidRPr="00952E54">
        <w:rPr>
          <w:rFonts w:ascii="宋体" w:eastAsia="宋体" w:hAnsi="宋体" w:cs="宋体" w:hint="eastAsia"/>
          <w:kern w:val="0"/>
          <w:sz w:val="24"/>
          <w:szCs w:val="24"/>
        </w:rPr>
        <w:t>基苯甲酸检测样本室温至 260℃未检测到闪点值，融化温度内未测得样品自燃点，在 280.4℃有放热信号产生，发生放热分解。</w:t>
      </w:r>
    </w:p>
    <w:p w14:paraId="681A9392"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根据现场勘验及有关证据资料、检测鉴定结论和专家意见综合分析，事故的直接原因是：企业在处理蒸发出料泵管道堵塞作业中，磁力循环泵吸入空气造成泵腔内物料断流，泵腔内物料遇高温部件放热分解与空气混合后产生爆炸，爆</w:t>
      </w:r>
      <w:r w:rsidRPr="00952E54">
        <w:rPr>
          <w:rFonts w:ascii="宋体" w:eastAsia="宋体" w:hAnsi="宋体" w:cs="宋体" w:hint="eastAsia"/>
          <w:kern w:val="0"/>
          <w:sz w:val="24"/>
          <w:szCs w:val="24"/>
        </w:rPr>
        <w:lastRenderedPageBreak/>
        <w:t>炸所产生的压力造成再沸器下封头冲落到氧化蒸发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釜底连接管道导致釜底阀断裂，氧化蒸发釜内的高温</w:t>
      </w:r>
      <w:proofErr w:type="gramStart"/>
      <w:r w:rsidRPr="00952E54">
        <w:rPr>
          <w:rFonts w:ascii="宋体" w:eastAsia="宋体" w:hAnsi="宋体" w:cs="宋体" w:hint="eastAsia"/>
          <w:kern w:val="0"/>
          <w:sz w:val="24"/>
          <w:szCs w:val="24"/>
        </w:rPr>
        <w:t>物料泄喷后</w:t>
      </w:r>
      <w:proofErr w:type="gramEnd"/>
      <w:r w:rsidRPr="00952E54">
        <w:rPr>
          <w:rFonts w:ascii="宋体" w:eastAsia="宋体" w:hAnsi="宋体" w:cs="宋体" w:hint="eastAsia"/>
          <w:kern w:val="0"/>
          <w:sz w:val="24"/>
          <w:szCs w:val="24"/>
        </w:rPr>
        <w:t>遇到爆炸残留明火，发生闪爆和物料燃烧，造成 4 人死亡、1 人重伤、2 人轻伤。</w:t>
      </w:r>
    </w:p>
    <w:p w14:paraId="5E9C3176"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（二）间接原因。</w:t>
      </w:r>
    </w:p>
    <w:p w14:paraId="292276FA"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1.内蒙古中高化工有限公司。</w:t>
      </w:r>
    </w:p>
    <w:p w14:paraId="2A3B1902"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（1） 企业安全管理不到位。该企业违反《国家安全监管总局关于加强化工过程安全管理的指导意见》（安监总管三〔2013〕88 号）的要求，在变更管理、风险辨识管理等方面存在严重缺陷。在事故管道发生堵塞时，临时采用软管短接而未履行工艺变更手续，未对变更产生的风险进行分析；随意摘除氧化蒸发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温度与蒸汽调节阀（TV-R1404C）</w:t>
      </w:r>
      <w:proofErr w:type="gramStart"/>
      <w:r w:rsidRPr="00952E54">
        <w:rPr>
          <w:rFonts w:ascii="宋体" w:eastAsia="宋体" w:hAnsi="宋体" w:cs="宋体" w:hint="eastAsia"/>
          <w:kern w:val="0"/>
          <w:sz w:val="24"/>
          <w:szCs w:val="24"/>
        </w:rPr>
        <w:t>联锁</w:t>
      </w:r>
      <w:proofErr w:type="gramEnd"/>
      <w:r w:rsidRPr="00952E54">
        <w:rPr>
          <w:rFonts w:ascii="宋体" w:eastAsia="宋体" w:hAnsi="宋体" w:cs="宋体" w:hint="eastAsia"/>
          <w:kern w:val="0"/>
          <w:sz w:val="24"/>
          <w:szCs w:val="24"/>
        </w:rPr>
        <w:t>，未对</w:t>
      </w:r>
      <w:proofErr w:type="gramStart"/>
      <w:r w:rsidRPr="00952E54">
        <w:rPr>
          <w:rFonts w:ascii="宋体" w:eastAsia="宋体" w:hAnsi="宋体" w:cs="宋体" w:hint="eastAsia"/>
          <w:kern w:val="0"/>
          <w:sz w:val="24"/>
          <w:szCs w:val="24"/>
        </w:rPr>
        <w:t>联锁</w:t>
      </w:r>
      <w:proofErr w:type="gramEnd"/>
      <w:r w:rsidRPr="00952E54">
        <w:rPr>
          <w:rFonts w:ascii="宋体" w:eastAsia="宋体" w:hAnsi="宋体" w:cs="宋体" w:hint="eastAsia"/>
          <w:kern w:val="0"/>
          <w:sz w:val="24"/>
          <w:szCs w:val="24"/>
        </w:rPr>
        <w:t>摘除风险进行辨识，未采取有效防控措施。</w:t>
      </w:r>
    </w:p>
    <w:p w14:paraId="383B2071"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（2） 企业相关工作制度不合理。该企业未严格按照设计和试生产方案要求，采用两班两倒工作制，操作人员疲劳上岗现象严重。企业安全生产责任制存在缺项，未按要求落实全员安全生产责任制，同时企业未制定相应的安全教育培训制度，操作人员缺乏对突发生产安全事故的预判和处置能力。</w:t>
      </w:r>
    </w:p>
    <w:p w14:paraId="4F586A2A"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（3） 安全教育培训不到位。未对从业人员进行全面、系统的岗位操作规程、生产操作技能培训，特别是对新工艺新设备培训不到位，相关岗位操作工对操作规程、应急处置措施不掌握、不熟悉，处理异常情况能力差，在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真空度未达到工艺指标要求的情况下，未进行全面分析，将蒸发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运行温度调整到 100℃以上。</w:t>
      </w:r>
    </w:p>
    <w:p w14:paraId="0DEDA24E"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（4） 安全风险辨识防控能力不足。企业相关人员对工艺流程的安全风险辨识不全面，氧化蒸发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（R1401A）发生出料管道堵塞问题，未对堵塞原因分析，采用倒料的临时措施，启用氧化蒸发</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（R1401C）进行投料，再次造成出料管道堵塞，从企业管理人员到岗位操作工，没有认识到问题的严重性，不了解异常工况下的应急处置方案，安全风险防控能力不足。</w:t>
      </w:r>
    </w:p>
    <w:p w14:paraId="70784407"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lastRenderedPageBreak/>
        <w:t>（5） 隐患排查治理不彻底。</w:t>
      </w:r>
      <w:proofErr w:type="gramStart"/>
      <w:r w:rsidRPr="00952E54">
        <w:rPr>
          <w:rFonts w:ascii="宋体" w:eastAsia="宋体" w:hAnsi="宋体" w:cs="宋体" w:hint="eastAsia"/>
          <w:kern w:val="0"/>
          <w:sz w:val="24"/>
          <w:szCs w:val="24"/>
        </w:rPr>
        <w:t>未贯彻</w:t>
      </w:r>
      <w:proofErr w:type="gramEnd"/>
      <w:r w:rsidRPr="00952E54">
        <w:rPr>
          <w:rFonts w:ascii="宋体" w:eastAsia="宋体" w:hAnsi="宋体" w:cs="宋体" w:hint="eastAsia"/>
          <w:kern w:val="0"/>
          <w:sz w:val="24"/>
          <w:szCs w:val="24"/>
        </w:rPr>
        <w:t>落实《危险化学品企业事故隐患排查治理实施导则》，隐患排查不彻底，未把自治区安全生产大检查、危险化学品安全专项整治的安排部署、具体要求落到企业生产过程中。</w:t>
      </w:r>
    </w:p>
    <w:p w14:paraId="50D6BB80"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2.部门层面。</w:t>
      </w:r>
    </w:p>
    <w:p w14:paraId="58E3FA2F"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高新区应急管理局危险化学品安全监管专业人员配备不足、力量薄弱，</w:t>
      </w:r>
      <w:proofErr w:type="gramStart"/>
      <w:r w:rsidRPr="00952E54">
        <w:rPr>
          <w:rFonts w:ascii="宋体" w:eastAsia="宋体" w:hAnsi="宋体" w:cs="宋体" w:hint="eastAsia"/>
          <w:kern w:val="0"/>
          <w:sz w:val="24"/>
          <w:szCs w:val="24"/>
        </w:rPr>
        <w:t>无具有</w:t>
      </w:r>
      <w:proofErr w:type="gramEnd"/>
      <w:r w:rsidRPr="00952E54">
        <w:rPr>
          <w:rFonts w:ascii="宋体" w:eastAsia="宋体" w:hAnsi="宋体" w:cs="宋体" w:hint="eastAsia"/>
          <w:kern w:val="0"/>
          <w:sz w:val="24"/>
          <w:szCs w:val="24"/>
        </w:rPr>
        <w:t>危险化学品执法资格的执法人员，开展企业危险化学品安全评估工作滞后，对于涉事企业未及时开展安全评估，未能系统评估发现高风险企业存在的安全生产问题。</w:t>
      </w:r>
    </w:p>
    <w:p w14:paraId="3D01D15D"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阿拉善盟应急管理局对高新区应急管理局工作督导指导不力，未</w:t>
      </w:r>
      <w:proofErr w:type="gramStart"/>
      <w:r w:rsidRPr="00952E54">
        <w:rPr>
          <w:rFonts w:ascii="宋体" w:eastAsia="宋体" w:hAnsi="宋体" w:cs="宋体" w:hint="eastAsia"/>
          <w:kern w:val="0"/>
          <w:sz w:val="24"/>
          <w:szCs w:val="24"/>
        </w:rPr>
        <w:t>督促高</w:t>
      </w:r>
      <w:proofErr w:type="gramEnd"/>
      <w:r w:rsidRPr="00952E54">
        <w:rPr>
          <w:rFonts w:ascii="宋体" w:eastAsia="宋体" w:hAnsi="宋体" w:cs="宋体" w:hint="eastAsia"/>
          <w:kern w:val="0"/>
          <w:sz w:val="24"/>
          <w:szCs w:val="24"/>
        </w:rPr>
        <w:t>新区按时完成安全评估工作，未能系统评估发现高风险企业存在的安全生产问题。</w:t>
      </w:r>
    </w:p>
    <w:p w14:paraId="09C9B308"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3.党委政府层面。</w:t>
      </w:r>
    </w:p>
    <w:p w14:paraId="19E5F002"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阿拉善高新区管委会安全生产“红线意识”“底线思维”未牢固树立，虽然出台过一系列明确企业主体责任、部门监管责任和党政领导责任的文件，但对高新区应急管理局“三定方案”一直未批复，对监管部门执法人员严重不足问题未引起高度重视并加以解决。在督促监管责任落实上、全面加强安全风险管控上存在不足。</w:t>
      </w:r>
    </w:p>
    <w:p w14:paraId="253535C0"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（三）事故性质。</w:t>
      </w:r>
    </w:p>
    <w:p w14:paraId="055BC2FF"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经调查认定，内蒙古中高化工有限公司“10·22”较大生产安全事故是一起生产安全责任事故。</w:t>
      </w:r>
    </w:p>
    <w:p w14:paraId="2C54659D"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六、对事故责任人员和责任单位的处理建议</w:t>
      </w:r>
    </w:p>
    <w:p w14:paraId="3CCAFB9F"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（一） 建议免于责任追究人员。</w:t>
      </w:r>
    </w:p>
    <w:p w14:paraId="5223D675"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1.赵明军，内蒙古中高化工有限公司苯甲酸车间（102 车间）副主任，未履行本岗位安全生产职责，违规处理蒸发出料泵（P1406f）相关管道堵塞问题，导</w:t>
      </w:r>
      <w:r w:rsidRPr="00952E54">
        <w:rPr>
          <w:rFonts w:ascii="宋体" w:eastAsia="宋体" w:hAnsi="宋体" w:cs="宋体" w:hint="eastAsia"/>
          <w:kern w:val="0"/>
          <w:sz w:val="24"/>
          <w:szCs w:val="24"/>
        </w:rPr>
        <w:lastRenderedPageBreak/>
        <w:t>致蒸发循环泵和进出口管道发生爆炸，鉴于已在事故中死亡，建议免于追究责任。</w:t>
      </w:r>
    </w:p>
    <w:p w14:paraId="43E71C39"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2.李岳林，内蒙古中高化工有限公司技术总监（生产技术副总），未严格按照《国家安全监管总局关于加强化工过程安全管理的指导意见》（安监总管三〔2013〕88 号）要求，对蒸发出料</w:t>
      </w:r>
      <w:proofErr w:type="gramStart"/>
      <w:r w:rsidRPr="00952E54">
        <w:rPr>
          <w:rFonts w:ascii="宋体" w:eastAsia="宋体" w:hAnsi="宋体" w:cs="宋体" w:hint="eastAsia"/>
          <w:kern w:val="0"/>
          <w:sz w:val="24"/>
          <w:szCs w:val="24"/>
        </w:rPr>
        <w:t>泵临时</w:t>
      </w:r>
      <w:proofErr w:type="gramEnd"/>
      <w:r w:rsidRPr="00952E54">
        <w:rPr>
          <w:rFonts w:ascii="宋体" w:eastAsia="宋体" w:hAnsi="宋体" w:cs="宋体" w:hint="eastAsia"/>
          <w:kern w:val="0"/>
          <w:sz w:val="24"/>
          <w:szCs w:val="24"/>
        </w:rPr>
        <w:t>采用软管短接至结晶</w:t>
      </w:r>
      <w:proofErr w:type="gramStart"/>
      <w:r w:rsidRPr="00952E54">
        <w:rPr>
          <w:rFonts w:ascii="宋体" w:eastAsia="宋体" w:hAnsi="宋体" w:cs="宋体" w:hint="eastAsia"/>
          <w:kern w:val="0"/>
          <w:sz w:val="24"/>
          <w:szCs w:val="24"/>
        </w:rPr>
        <w:t>釜</w:t>
      </w:r>
      <w:proofErr w:type="gramEnd"/>
      <w:r w:rsidRPr="00952E54">
        <w:rPr>
          <w:rFonts w:ascii="宋体" w:eastAsia="宋体" w:hAnsi="宋体" w:cs="宋体" w:hint="eastAsia"/>
          <w:kern w:val="0"/>
          <w:sz w:val="24"/>
          <w:szCs w:val="24"/>
        </w:rPr>
        <w:t>未履行工艺变更手续和风险分析，违章指挥作业人员进行故障处理，鉴于已在事故中死亡，建议免于追究责任。</w:t>
      </w:r>
    </w:p>
    <w:p w14:paraId="143288C2"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（二） 建议公安机关立案侦查人员。</w:t>
      </w:r>
    </w:p>
    <w:p w14:paraId="71B529FA"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3.李成，内蒙古中高化工有限公司法定代表人、生产副总经理，作为安委会主任、试生产总指挥，对企业安全生产工作和试生产工作全面负责，未严格履行安全生产责任制，未健全本单位安全责任制，组织制定的本单位规章制度落实不到位，未按要求督促检查安全生产工作，涉嫌重大责任事故罪，被公安机关取保候审。建议阿拉善高新区公安分局依据管辖权进行立案侦查。</w:t>
      </w:r>
    </w:p>
    <w:p w14:paraId="4E18622B"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4.张栓，内蒙古中高化工有限公司安全部部长，安委会办公室主任，未严格履行安全生产职责，在试生产期间，未组织开展系统的风险辨识，三级安全教育培训流于形式，没有督促设备工艺人员做好现场培训，没有发现和制止纠正违章指挥、违章作业行为。建议阿拉善高新区公安分局依据管辖权进行立案侦查。</w:t>
      </w:r>
    </w:p>
    <w:p w14:paraId="187AD953"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（三） 建议给予行政处罚人员。</w:t>
      </w:r>
    </w:p>
    <w:p w14:paraId="3BF0067E"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5.曹备昌，内蒙古中高化工有限公司总经理、党委书记，未认真履行主要负责人岗位职责，未及时组织更新并落实本单位全员安全生产责任制，未检查督促各项安全措施的制定落实情况，建议依据《中华人民共和国安全生产法》第九十四条、九十五条规定，给予撤职处分，五年内不得担任任何生产经营单位的主要负责人，并处上一年年收入百分之六十的罚款。</w:t>
      </w:r>
    </w:p>
    <w:p w14:paraId="0235D23D"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lastRenderedPageBreak/>
        <w:t>6.杨斌，内蒙古中高化工有限公司安全环保副总经理，未认真履行岗位职责，安全制度落实不到位，未按照规定组织和如实记录从业人员三级安全生产教育培训情况，建议依据《中华人民共和国安全生产法》第九十六条规定，吊销其安全生产管理人员资格证，并处上一年年收入百分之四十的罚款。</w:t>
      </w:r>
    </w:p>
    <w:p w14:paraId="65CF260E"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7.闫承俊，内蒙古中高化工有限公司 102 车间班长，未认真履行岗位职责，对工艺操作没有进行现场培训，未按公司隐患不排除不能交接班的要求，在车间存有问题隐患未处理的情况下进行了交接，违反安全管理规定进行作业，建议依据《安全生产违法行为行政处罚办法》四十五条第(一)项的规定，给予人民币玖仟元的行政处罚。</w:t>
      </w:r>
    </w:p>
    <w:p w14:paraId="56F3D442"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8.李斌，内蒙古中高化工有限公司安全员，对企业制定的安全员岗位责任制和考核标准不熟悉，未对 102 车间事发当晚进行安全检查和安全监管，未能及时排查生产安全事故隐患，制止和纠正违章行为，建议依据《安全生产违法行为行政处罚办法》四十五条第(一)项的规定，给予人民币玖仟元的行政处罚。</w:t>
      </w:r>
    </w:p>
    <w:p w14:paraId="6322CB68"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（四）正在接受纪委监委审查调查人员。</w:t>
      </w:r>
    </w:p>
    <w:p w14:paraId="48E2300B"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林民，原阿拉善高新区党工委书记，原高新区管委会主任，对高新区应急管理局“三定方案”一直未批复，对监管部门存在的执法人员严重不足的问题未引起高度重视，未督促相关部门予以解决，对事故发生负有主要领导责任。鉴于该同志因其他违法违纪问题正在接受阿拉善盟纪委监委审查调查，建议对其并案处理。</w:t>
      </w:r>
    </w:p>
    <w:p w14:paraId="2859F8FA"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（四）建议问责人员。</w:t>
      </w:r>
    </w:p>
    <w:p w14:paraId="1EB166A3"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1.</w:t>
      </w:r>
      <w:proofErr w:type="gramStart"/>
      <w:r w:rsidRPr="00952E54">
        <w:rPr>
          <w:rFonts w:ascii="宋体" w:eastAsia="宋体" w:hAnsi="宋体" w:cs="宋体" w:hint="eastAsia"/>
          <w:kern w:val="0"/>
          <w:sz w:val="24"/>
          <w:szCs w:val="24"/>
        </w:rPr>
        <w:t>赵晨宇</w:t>
      </w:r>
      <w:proofErr w:type="gramEnd"/>
      <w:r w:rsidRPr="00952E54">
        <w:rPr>
          <w:rFonts w:ascii="宋体" w:eastAsia="宋体" w:hAnsi="宋体" w:cs="宋体" w:hint="eastAsia"/>
          <w:kern w:val="0"/>
          <w:sz w:val="24"/>
          <w:szCs w:val="24"/>
        </w:rPr>
        <w:t>，阿拉善高新区应急管理副局长，具体</w:t>
      </w:r>
      <w:proofErr w:type="gramStart"/>
      <w:r w:rsidRPr="00952E54">
        <w:rPr>
          <w:rFonts w:ascii="宋体" w:eastAsia="宋体" w:hAnsi="宋体" w:cs="宋体" w:hint="eastAsia"/>
          <w:kern w:val="0"/>
          <w:sz w:val="24"/>
          <w:szCs w:val="24"/>
        </w:rPr>
        <w:t>分管巴</w:t>
      </w:r>
      <w:proofErr w:type="gramEnd"/>
      <w:r w:rsidRPr="00952E54">
        <w:rPr>
          <w:rFonts w:ascii="宋体" w:eastAsia="宋体" w:hAnsi="宋体" w:cs="宋体" w:hint="eastAsia"/>
          <w:kern w:val="0"/>
          <w:sz w:val="24"/>
          <w:szCs w:val="24"/>
        </w:rPr>
        <w:t>音敖包园区危险化学品生产企业安全生产监督管理工作，</w:t>
      </w:r>
      <w:proofErr w:type="gramStart"/>
      <w:r w:rsidRPr="00952E54">
        <w:rPr>
          <w:rFonts w:ascii="宋体" w:eastAsia="宋体" w:hAnsi="宋体" w:cs="宋体" w:hint="eastAsia"/>
          <w:kern w:val="0"/>
          <w:sz w:val="24"/>
          <w:szCs w:val="24"/>
        </w:rPr>
        <w:t>未科学</w:t>
      </w:r>
      <w:proofErr w:type="gramEnd"/>
      <w:r w:rsidRPr="00952E54">
        <w:rPr>
          <w:rFonts w:ascii="宋体" w:eastAsia="宋体" w:hAnsi="宋体" w:cs="宋体" w:hint="eastAsia"/>
          <w:kern w:val="0"/>
          <w:sz w:val="24"/>
          <w:szCs w:val="24"/>
        </w:rPr>
        <w:t>合理制定园区内企业安全评估方案，致使企业危险化学品安全评估工作滞后，对涉事企业未及时开展安全评估，未能系统评估发现高风险企业存在的安全生产问题，对事故发生负有一定的监管责任。建议由阿拉善高新区纪工委给予赵晨宇同志政务警告处分。</w:t>
      </w:r>
    </w:p>
    <w:p w14:paraId="16BB5090"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lastRenderedPageBreak/>
        <w:t>2.石磊，阿拉善高新区应急管理局局长，对于高新区应急管理局危险化学品安全监管专业人员配备不足、力量薄弱，不具有执法资格的人员从事危险化学品执法、开展企业危险化学品安全评估工作滞后的情况，未采取有力措施予以协调解决，对事故发生负有一定监管责任。建议由阿拉善高新区党工委对石磊同志进行诫勉。</w:t>
      </w:r>
    </w:p>
    <w:p w14:paraId="2B0E5385"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3.冯永涛，阿拉善盟应急管理局副局长，对高新区开展企业危险化学品安全评估工作滞后的情况失察，督导指导不到位，压力传导不够，对事故发生负有一定的领导责任。建议由阿拉善盟委对冯永涛同志进行诫勉。</w:t>
      </w:r>
    </w:p>
    <w:p w14:paraId="5FA6D96D"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4.姜庆继，阿拉善高新区党工委副书记、管委会主任，于 2021 年 9 月 30 日任职，任职时间较短，未及时了解、掌握高新区应急管理局存在的问题和困难，对事故的发生负有一定的领导责任。建议由阿拉善盟委对姜庆继同志进行谈话提醒。</w:t>
      </w:r>
    </w:p>
    <w:p w14:paraId="1EF008B6"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5.闫吉光，阿拉善高新区管委会副主任，于 2021 年 10 月 13 日代管安全生产工作，未及时了解、掌握高新区应急管理局存在的问题和困难并积极协调解决，对事故发生负有一定的领导责任。建议由阿拉善盟委对闫吉光同志进行谈话提醒。</w:t>
      </w:r>
    </w:p>
    <w:p w14:paraId="798AE6FC"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6.莫日根，阿拉善盟应急管理局局长，对高新区危险化学品安全生产工作重视不够，压力传导不够，对事故发生负有一定的领导责任。建议由阿拉善盟委对莫日根同志进行批评教育，责令</w:t>
      </w:r>
      <w:proofErr w:type="gramStart"/>
      <w:r w:rsidRPr="00952E54">
        <w:rPr>
          <w:rFonts w:ascii="宋体" w:eastAsia="宋体" w:hAnsi="宋体" w:cs="宋体" w:hint="eastAsia"/>
          <w:kern w:val="0"/>
          <w:sz w:val="24"/>
          <w:szCs w:val="24"/>
        </w:rPr>
        <w:t>作出</w:t>
      </w:r>
      <w:proofErr w:type="gramEnd"/>
      <w:r w:rsidRPr="00952E54">
        <w:rPr>
          <w:rFonts w:ascii="宋体" w:eastAsia="宋体" w:hAnsi="宋体" w:cs="宋体" w:hint="eastAsia"/>
          <w:kern w:val="0"/>
          <w:sz w:val="24"/>
          <w:szCs w:val="24"/>
        </w:rPr>
        <w:t>书面检查。</w:t>
      </w:r>
    </w:p>
    <w:p w14:paraId="60CC4C94"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（五） 建议给予行政处罚的事故单位。</w:t>
      </w:r>
    </w:p>
    <w:p w14:paraId="18A2AD7F"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内蒙古中高化工有限公司安全生产主体责任落实不到位，未制定全员安全生产责任制并严格落实；对作业人员安全教育培训不到位，作业人员缺乏新设备新工艺安全技术知识；劳动体制不合理，采用两班两倒制，操作人员疲劳上岗；对作业现场安全监督管理不到位，存在违章指挥违章作业现象。依据《安全生产法》有关规定，建议给予内蒙古中高化工有限公司人民币壹百玖拾玖万元的</w:t>
      </w:r>
      <w:r w:rsidRPr="00952E54">
        <w:rPr>
          <w:rFonts w:ascii="宋体" w:eastAsia="宋体" w:hAnsi="宋体" w:cs="宋体" w:hint="eastAsia"/>
          <w:kern w:val="0"/>
          <w:sz w:val="24"/>
          <w:szCs w:val="24"/>
        </w:rPr>
        <w:lastRenderedPageBreak/>
        <w:t>行政处罚。阿拉善盟应急管理局依法责令其停产停业整顿，暂扣其安全生产许可证，并依法纳入安全生产联合惩戒进行管理。</w:t>
      </w:r>
    </w:p>
    <w:p w14:paraId="33E6B1E9"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（六） 建议做出书面检查的单位。</w:t>
      </w:r>
    </w:p>
    <w:p w14:paraId="34440A24"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建议阿拉善高新区应急管理局向阿拉善高新区管委会作书面检查，阿拉善高新区管委会，阿拉善盟应急管理局向阿拉善盟行政公署作书面检查。</w:t>
      </w:r>
    </w:p>
    <w:p w14:paraId="3145E065"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b/>
          <w:bCs/>
          <w:kern w:val="0"/>
          <w:sz w:val="24"/>
          <w:szCs w:val="24"/>
        </w:rPr>
        <w:t>七、事故防范和整改措施</w:t>
      </w:r>
    </w:p>
    <w:p w14:paraId="60BE49F2"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（一） 吸取事故教训，落实属地责任。阿拉善盟行政公署和阿拉善高新区管委会要深刻吸取事故教训，牢固树立</w:t>
      </w:r>
      <w:proofErr w:type="gramStart"/>
      <w:r w:rsidRPr="00952E54">
        <w:rPr>
          <w:rFonts w:ascii="宋体" w:eastAsia="宋体" w:hAnsi="宋体" w:cs="宋体" w:hint="eastAsia"/>
          <w:kern w:val="0"/>
          <w:sz w:val="24"/>
          <w:szCs w:val="24"/>
        </w:rPr>
        <w:t>安全发展</w:t>
      </w:r>
      <w:proofErr w:type="gramEnd"/>
      <w:r w:rsidRPr="00952E54">
        <w:rPr>
          <w:rFonts w:ascii="宋体" w:eastAsia="宋体" w:hAnsi="宋体" w:cs="宋体" w:hint="eastAsia"/>
          <w:kern w:val="0"/>
          <w:sz w:val="24"/>
          <w:szCs w:val="24"/>
        </w:rPr>
        <w:t>理念，严格落实《地方党政领导干部安全生产责任制规定》，狠抓隐患排查和责任落实，深入推进危险化学品安全专项整治三年行动。要积极协调司法部</w:t>
      </w:r>
      <w:proofErr w:type="gramStart"/>
      <w:r w:rsidRPr="00952E54">
        <w:rPr>
          <w:rFonts w:ascii="宋体" w:eastAsia="宋体" w:hAnsi="宋体" w:cs="宋体" w:hint="eastAsia"/>
          <w:kern w:val="0"/>
          <w:sz w:val="24"/>
          <w:szCs w:val="24"/>
        </w:rPr>
        <w:t>门推动</w:t>
      </w:r>
      <w:proofErr w:type="gramEnd"/>
      <w:r w:rsidRPr="00952E54">
        <w:rPr>
          <w:rFonts w:ascii="宋体" w:eastAsia="宋体" w:hAnsi="宋体" w:cs="宋体" w:hint="eastAsia"/>
          <w:kern w:val="0"/>
          <w:sz w:val="24"/>
          <w:szCs w:val="24"/>
        </w:rPr>
        <w:t>加快案件审理，积极协调有关单位落实行政处罚，依法依规、不折不扣对有关责任人和责任单位实施处罚，严格按照有关整改措施建议落实整改防范措施。要加强危险化学品产业转移项目监督管理，在扎实组织开展安全设计诊断的同时，对于精细化工企业要出台安全防控指导意见，从源头管控、准入标准、企业设计、施工、工艺设备管理、自动化控制和从业人员等方面，针对性制定并落实安全防控措施。</w:t>
      </w:r>
    </w:p>
    <w:p w14:paraId="7F27BF26"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（二） 切实加强全过程安全管理，落实安全生产主体责任。内蒙古中高化工有限公司要建立完善安全生产责任制，明确各部门、岗位、工种安全职责，建立责任制考核标准并保证全员落实；加强工艺变更管理，严格履行作业审批手续，及时对变更产生的风险进行分析辨识，并采取有效防控措施；严格按有关法律和设计要求，合理安排作业工序，杜绝两班两倒，作业人员疲劳上岗现象；组织对生产车间和试生产项目开展一次全面的安全隐患排查，及时消除安全隐患，第三方安全评价机构评价合格，经验收具备安全生产条件后，方可恢复生产作业。</w:t>
      </w:r>
    </w:p>
    <w:p w14:paraId="32DD06C6"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（三） 严格落实各项规章制度，强化安全教育培训。内蒙古中高化工有限公司要建立健全并严格落实各项安全管理制度，杜绝违章指挥、违章作业和违反劳动纪律的现象。要严格执行三级安全教育培训制度，强化对企业一线岗位操作</w:t>
      </w:r>
      <w:r w:rsidRPr="00952E54">
        <w:rPr>
          <w:rFonts w:ascii="宋体" w:eastAsia="宋体" w:hAnsi="宋体" w:cs="宋体" w:hint="eastAsia"/>
          <w:kern w:val="0"/>
          <w:sz w:val="24"/>
          <w:szCs w:val="24"/>
        </w:rPr>
        <w:lastRenderedPageBreak/>
        <w:t>工进行岗位操作规程、危险有害因素、应急处置措施等应知应会知识的培训，</w:t>
      </w:r>
      <w:proofErr w:type="gramStart"/>
      <w:r w:rsidRPr="00952E54">
        <w:rPr>
          <w:rFonts w:ascii="宋体" w:eastAsia="宋体" w:hAnsi="宋体" w:cs="宋体" w:hint="eastAsia"/>
          <w:kern w:val="0"/>
          <w:sz w:val="24"/>
          <w:szCs w:val="24"/>
        </w:rPr>
        <w:t>使其懂规程</w:t>
      </w:r>
      <w:proofErr w:type="gramEnd"/>
      <w:r w:rsidRPr="00952E54">
        <w:rPr>
          <w:rFonts w:ascii="宋体" w:eastAsia="宋体" w:hAnsi="宋体" w:cs="宋体" w:hint="eastAsia"/>
          <w:kern w:val="0"/>
          <w:sz w:val="24"/>
          <w:szCs w:val="24"/>
        </w:rPr>
        <w:t>、知危害、会应急，切实夯实企业本质安全基础。严格按照国家和自治区</w:t>
      </w:r>
      <w:proofErr w:type="gramStart"/>
      <w:r w:rsidRPr="00952E54">
        <w:rPr>
          <w:rFonts w:ascii="宋体" w:eastAsia="宋体" w:hAnsi="宋体" w:cs="宋体" w:hint="eastAsia"/>
          <w:kern w:val="0"/>
          <w:sz w:val="24"/>
          <w:szCs w:val="24"/>
        </w:rPr>
        <w:t>危险化学品危险化学品</w:t>
      </w:r>
      <w:proofErr w:type="gramEnd"/>
      <w:r w:rsidRPr="00952E54">
        <w:rPr>
          <w:rFonts w:ascii="宋体" w:eastAsia="宋体" w:hAnsi="宋体" w:cs="宋体" w:hint="eastAsia"/>
          <w:kern w:val="0"/>
          <w:sz w:val="24"/>
          <w:szCs w:val="24"/>
        </w:rPr>
        <w:t>安全专项整治三年行动要求，涉及“两重点</w:t>
      </w:r>
      <w:proofErr w:type="gramStart"/>
      <w:r w:rsidRPr="00952E54">
        <w:rPr>
          <w:rFonts w:ascii="宋体" w:eastAsia="宋体" w:hAnsi="宋体" w:cs="宋体" w:hint="eastAsia"/>
          <w:kern w:val="0"/>
          <w:sz w:val="24"/>
          <w:szCs w:val="24"/>
        </w:rPr>
        <w:t>一</w:t>
      </w:r>
      <w:proofErr w:type="gramEnd"/>
      <w:r w:rsidRPr="00952E54">
        <w:rPr>
          <w:rFonts w:ascii="宋体" w:eastAsia="宋体" w:hAnsi="宋体" w:cs="宋体" w:hint="eastAsia"/>
          <w:kern w:val="0"/>
          <w:sz w:val="24"/>
          <w:szCs w:val="24"/>
        </w:rPr>
        <w:t>重大” 的企业主要负责人和安全生产管理人员，涉及重大危险源、重点监管化工工艺、爆炸性危险化学品的生产装置和储存设施操作人员的学历或专业水平应达到相应要求。在采用新工艺、新设备、新技术、新材料时，要组织有关厂家专业技术人员对安全管理人员和操作人员进行系统培训，掌握相关操作知识和安全注意事项。</w:t>
      </w:r>
    </w:p>
    <w:p w14:paraId="6459980B"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（四） 完善应急体系建设，提升危险化学品事故应急处置能力。内蒙古中高化工有限公司要修改完善企业安全生产事故应急预案，增强预案的可操作性和实用性，配备充足的应急物资和装备，加强应急救援队伍建设，强化政企联动，加强应急演练和现场处置演练。阿拉善高新区管委会辖区内综合消防救援队伍和各类专业应急救援队伍要切实做好应急准备，进一步强化应急演练，加强危险化学品安全知识培训，遇有突发事故和紧急情况，立即采取应急处置措施，迅速科学妥善安全开展救援，严防次生事故，严防事故后果扩大升级。</w:t>
      </w:r>
    </w:p>
    <w:p w14:paraId="5C2ACE16" w14:textId="77777777" w:rsidR="00952E54" w:rsidRPr="00952E54" w:rsidRDefault="00952E54" w:rsidP="004E629A">
      <w:pPr>
        <w:widowControl/>
        <w:spacing w:before="100" w:beforeAutospacing="1" w:after="100" w:afterAutospacing="1" w:line="360" w:lineRule="auto"/>
        <w:jc w:val="left"/>
        <w:rPr>
          <w:rFonts w:ascii="宋体" w:eastAsia="宋体" w:hAnsi="宋体" w:cs="宋体" w:hint="eastAsia"/>
          <w:kern w:val="0"/>
          <w:sz w:val="24"/>
          <w:szCs w:val="24"/>
        </w:rPr>
      </w:pPr>
      <w:r w:rsidRPr="00952E54">
        <w:rPr>
          <w:rFonts w:ascii="宋体" w:eastAsia="宋体" w:hAnsi="宋体" w:cs="宋体" w:hint="eastAsia"/>
          <w:kern w:val="0"/>
          <w:sz w:val="24"/>
          <w:szCs w:val="24"/>
        </w:rPr>
        <w:t>（五） 强化安全监管能力，继续开展危险化学品企业安全评估。阿拉善盟行政公署要切实加强负有危险化学品安全监管职责部门特别是基层应急管理部门监管力量，解决高新区应急管理局“三定方案”一直未批复，危险化学品安全监管专业人员配备不足、力量薄弱、不具备执法资格等问题。阿拉善盟行政公署，阿拉善高新区、腾格里经济技术开发区等危险化学品重点地区要配置不少于 2 人的专业监管人员。要加强危险化学品监管人员安全教育培训，强化安全监管队伍、能力和装备建设，提高依法</w:t>
      </w:r>
      <w:proofErr w:type="gramStart"/>
      <w:r w:rsidRPr="00952E54">
        <w:rPr>
          <w:rFonts w:ascii="宋体" w:eastAsia="宋体" w:hAnsi="宋体" w:cs="宋体" w:hint="eastAsia"/>
          <w:kern w:val="0"/>
          <w:sz w:val="24"/>
          <w:szCs w:val="24"/>
        </w:rPr>
        <w:t>履</w:t>
      </w:r>
      <w:proofErr w:type="gramEnd"/>
      <w:r w:rsidRPr="00952E54">
        <w:rPr>
          <w:rFonts w:ascii="宋体" w:eastAsia="宋体" w:hAnsi="宋体" w:cs="宋体" w:hint="eastAsia"/>
          <w:kern w:val="0"/>
          <w:sz w:val="24"/>
          <w:szCs w:val="24"/>
        </w:rPr>
        <w:t>职能力水平。同时要积极利用社会力量，通过政府购买服务的方式，对现有危险化学品生产企业全面开展安全风险评估，逐一排查，并按照“红橙黄蓝”实行分级分类管控，实施</w:t>
      </w:r>
      <w:proofErr w:type="gramStart"/>
      <w:r w:rsidRPr="00952E54">
        <w:rPr>
          <w:rFonts w:ascii="宋体" w:eastAsia="宋体" w:hAnsi="宋体" w:cs="宋体" w:hint="eastAsia"/>
          <w:kern w:val="0"/>
          <w:sz w:val="24"/>
          <w:szCs w:val="24"/>
        </w:rPr>
        <w:t>一</w:t>
      </w:r>
      <w:proofErr w:type="gramEnd"/>
      <w:r w:rsidRPr="00952E54">
        <w:rPr>
          <w:rFonts w:ascii="宋体" w:eastAsia="宋体" w:hAnsi="宋体" w:cs="宋体" w:hint="eastAsia"/>
          <w:kern w:val="0"/>
          <w:sz w:val="24"/>
          <w:szCs w:val="24"/>
        </w:rPr>
        <w:t>企</w:t>
      </w:r>
      <w:proofErr w:type="gramStart"/>
      <w:r w:rsidRPr="00952E54">
        <w:rPr>
          <w:rFonts w:ascii="宋体" w:eastAsia="宋体" w:hAnsi="宋体" w:cs="宋体" w:hint="eastAsia"/>
          <w:kern w:val="0"/>
          <w:sz w:val="24"/>
          <w:szCs w:val="24"/>
        </w:rPr>
        <w:t>一</w:t>
      </w:r>
      <w:proofErr w:type="gramEnd"/>
      <w:r w:rsidRPr="00952E54">
        <w:rPr>
          <w:rFonts w:ascii="宋体" w:eastAsia="宋体" w:hAnsi="宋体" w:cs="宋体" w:hint="eastAsia"/>
          <w:kern w:val="0"/>
          <w:sz w:val="24"/>
          <w:szCs w:val="24"/>
        </w:rPr>
        <w:t>策、精准治理，对存在问题隐患限期整改不到位的，该减的减产、该停的停、该关的关，切实做到关闭取缔一批、整改提升一批、巩固发展一批。</w:t>
      </w:r>
    </w:p>
    <w:p w14:paraId="71311800" w14:textId="77777777" w:rsidR="00952E54" w:rsidRPr="00952E54" w:rsidRDefault="00952E54" w:rsidP="004E629A">
      <w:pPr>
        <w:widowControl/>
        <w:spacing w:before="100" w:beforeAutospacing="1" w:after="100" w:afterAutospacing="1" w:line="360" w:lineRule="auto"/>
        <w:jc w:val="right"/>
        <w:rPr>
          <w:rFonts w:ascii="宋体" w:eastAsia="宋体" w:hAnsi="宋体" w:cs="宋体" w:hint="eastAsia"/>
          <w:kern w:val="0"/>
          <w:sz w:val="24"/>
          <w:szCs w:val="24"/>
        </w:rPr>
      </w:pPr>
      <w:r w:rsidRPr="00952E54">
        <w:rPr>
          <w:rFonts w:ascii="宋体" w:eastAsia="宋体" w:hAnsi="宋体" w:cs="宋体" w:hint="eastAsia"/>
          <w:kern w:val="0"/>
          <w:sz w:val="24"/>
          <w:szCs w:val="24"/>
        </w:rPr>
        <w:t>内蒙古中高化工有限公司“10·22”较大生产安全事故调查组</w:t>
      </w:r>
    </w:p>
    <w:p w14:paraId="4A2F4D0B" w14:textId="77777777" w:rsidR="004321DC" w:rsidRDefault="004321DC" w:rsidP="004E629A">
      <w:pPr>
        <w:spacing w:line="360" w:lineRule="auto"/>
      </w:pPr>
    </w:p>
    <w:sectPr w:rsidR="004321D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42A"/>
    <w:rsid w:val="00201B37"/>
    <w:rsid w:val="004321DC"/>
    <w:rsid w:val="004E629A"/>
    <w:rsid w:val="00952E54"/>
    <w:rsid w:val="00AB34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7A5B9"/>
  <w15:chartTrackingRefBased/>
  <w15:docId w15:val="{9111D455-9FA4-4BB4-8FC9-4651B672B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52E54"/>
    <w:rPr>
      <w:b/>
      <w:bCs/>
    </w:rPr>
  </w:style>
  <w:style w:type="paragraph" w:styleId="a4">
    <w:name w:val="Normal (Web)"/>
    <w:basedOn w:val="a"/>
    <w:uiPriority w:val="99"/>
    <w:semiHidden/>
    <w:unhideWhenUsed/>
    <w:rsid w:val="00952E5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663578">
      <w:bodyDiv w:val="1"/>
      <w:marLeft w:val="0"/>
      <w:marRight w:val="0"/>
      <w:marTop w:val="0"/>
      <w:marBottom w:val="0"/>
      <w:divBdr>
        <w:top w:val="none" w:sz="0" w:space="0" w:color="auto"/>
        <w:left w:val="none" w:sz="0" w:space="0" w:color="auto"/>
        <w:bottom w:val="none" w:sz="0" w:space="0" w:color="auto"/>
        <w:right w:val="none" w:sz="0" w:space="0" w:color="auto"/>
      </w:divBdr>
      <w:divsChild>
        <w:div w:id="860702596">
          <w:marLeft w:val="0"/>
          <w:marRight w:val="0"/>
          <w:marTop w:val="0"/>
          <w:marBottom w:val="0"/>
          <w:divBdr>
            <w:top w:val="none" w:sz="0" w:space="0" w:color="auto"/>
            <w:left w:val="none" w:sz="0" w:space="0" w:color="auto"/>
            <w:bottom w:val="none" w:sz="0" w:space="0" w:color="auto"/>
            <w:right w:val="none" w:sz="0" w:space="0" w:color="auto"/>
          </w:divBdr>
          <w:divsChild>
            <w:div w:id="577330394">
              <w:marLeft w:val="0"/>
              <w:marRight w:val="0"/>
              <w:marTop w:val="0"/>
              <w:marBottom w:val="0"/>
              <w:divBdr>
                <w:top w:val="none" w:sz="0" w:space="0" w:color="auto"/>
                <w:left w:val="none" w:sz="0" w:space="0" w:color="auto"/>
                <w:bottom w:val="none" w:sz="0" w:space="0" w:color="auto"/>
                <w:right w:val="none" w:sz="0" w:space="0" w:color="auto"/>
              </w:divBdr>
              <w:divsChild>
                <w:div w:id="41372808">
                  <w:marLeft w:val="0"/>
                  <w:marRight w:val="0"/>
                  <w:marTop w:val="300"/>
                  <w:marBottom w:val="300"/>
                  <w:divBdr>
                    <w:top w:val="none" w:sz="0" w:space="0" w:color="auto"/>
                    <w:left w:val="none" w:sz="0" w:space="0" w:color="auto"/>
                    <w:bottom w:val="none" w:sz="0" w:space="0" w:color="auto"/>
                    <w:right w:val="none" w:sz="0" w:space="0" w:color="auto"/>
                  </w:divBdr>
                  <w:divsChild>
                    <w:div w:id="197086927">
                      <w:marLeft w:val="0"/>
                      <w:marRight w:val="0"/>
                      <w:marTop w:val="0"/>
                      <w:marBottom w:val="0"/>
                      <w:divBdr>
                        <w:top w:val="none" w:sz="0" w:space="0" w:color="auto"/>
                        <w:left w:val="none" w:sz="0" w:space="0" w:color="auto"/>
                        <w:bottom w:val="none" w:sz="0" w:space="0" w:color="auto"/>
                        <w:right w:val="none" w:sz="0" w:space="0" w:color="auto"/>
                      </w:divBdr>
                      <w:divsChild>
                        <w:div w:id="1152410164">
                          <w:marLeft w:val="0"/>
                          <w:marRight w:val="0"/>
                          <w:marTop w:val="0"/>
                          <w:marBottom w:val="0"/>
                          <w:divBdr>
                            <w:top w:val="none" w:sz="0" w:space="0" w:color="auto"/>
                            <w:left w:val="none" w:sz="0" w:space="0" w:color="auto"/>
                            <w:bottom w:val="none" w:sz="0" w:space="0" w:color="auto"/>
                            <w:right w:val="none" w:sz="0" w:space="0" w:color="auto"/>
                          </w:divBdr>
                          <w:divsChild>
                            <w:div w:id="1757366245">
                              <w:marLeft w:val="0"/>
                              <w:marRight w:val="0"/>
                              <w:marTop w:val="0"/>
                              <w:marBottom w:val="0"/>
                              <w:divBdr>
                                <w:top w:val="none" w:sz="0" w:space="0" w:color="auto"/>
                                <w:left w:val="none" w:sz="0" w:space="0" w:color="auto"/>
                                <w:bottom w:val="none" w:sz="0" w:space="0" w:color="auto"/>
                                <w:right w:val="none" w:sz="0" w:space="0" w:color="auto"/>
                              </w:divBdr>
                              <w:divsChild>
                                <w:div w:id="14343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1712</Words>
  <Characters>9764</Characters>
  <Application>Microsoft Office Word</Application>
  <DocSecurity>0</DocSecurity>
  <Lines>81</Lines>
  <Paragraphs>22</Paragraphs>
  <ScaleCrop>false</ScaleCrop>
  <Company/>
  <LinksUpToDate>false</LinksUpToDate>
  <CharactersWithSpaces>11454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Liu (刘建波)</dc:creator>
  <cp:keywords/>
  <dc:description/>
  <cp:lastModifiedBy>Terry Liu (刘建波)</cp:lastModifiedBy>
  <cp:revision>3</cp:revision>
  <dcterms:created xsi:type="dcterms:W3CDTF">2022-10-17T12:07:00Z</dcterms:created>
  <dcterms:modified xsi:type="dcterms:W3CDTF">2022-10-17T12:09:00Z</dcterms:modified>
</cp:coreProperties>
</file>